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6F0BB" w14:textId="5DB09D07" w:rsidR="002F7C50" w:rsidRPr="002F7C50" w:rsidRDefault="002F7C50" w:rsidP="005D2998">
      <w:pPr>
        <w:jc w:val="center"/>
        <w:rPr>
          <w:color w:val="FF0000"/>
        </w:rPr>
      </w:pPr>
      <w:r w:rsidRPr="002F7C50">
        <w:rPr>
          <w:color w:val="FF0000"/>
        </w:rPr>
        <w:t xml:space="preserve">DRAFT </w:t>
      </w:r>
      <w:r w:rsidR="008B646E">
        <w:rPr>
          <w:color w:val="FF0000"/>
        </w:rPr>
        <w:t>EMAIL/LETTER</w:t>
      </w:r>
      <w:r w:rsidRPr="002F7C50">
        <w:rPr>
          <w:color w:val="FF0000"/>
        </w:rPr>
        <w:t xml:space="preserve"> </w:t>
      </w:r>
      <w:r w:rsidR="008B646E">
        <w:rPr>
          <w:color w:val="FF0000"/>
        </w:rPr>
        <w:t xml:space="preserve">TEMPLATE </w:t>
      </w:r>
      <w:r w:rsidRPr="002F7C50">
        <w:rPr>
          <w:color w:val="FF0000"/>
        </w:rPr>
        <w:t>TO BE SENT TO YOUR</w:t>
      </w:r>
      <w:r w:rsidR="005D2998">
        <w:rPr>
          <w:color w:val="FF0000"/>
        </w:rPr>
        <w:t xml:space="preserve"> SENATOR OR REPRESENTATIVE </w:t>
      </w:r>
    </w:p>
    <w:p w14:paraId="5F72CD11" w14:textId="78466ADA" w:rsidR="002D3EF7" w:rsidRDefault="008A0C77" w:rsidP="007063E6">
      <w:pPr>
        <w:jc w:val="center"/>
      </w:pPr>
      <w:r>
        <w:rPr>
          <w:highlight w:val="yellow"/>
        </w:rPr>
        <w:t>Month</w:t>
      </w:r>
      <w:r w:rsidR="002F7C50" w:rsidRPr="007063E6">
        <w:rPr>
          <w:highlight w:val="yellow"/>
        </w:rPr>
        <w:t xml:space="preserve"> </w:t>
      </w:r>
      <w:r>
        <w:rPr>
          <w:highlight w:val="yellow"/>
        </w:rPr>
        <w:t>day</w:t>
      </w:r>
      <w:r w:rsidR="002F7C50" w:rsidRPr="007063E6">
        <w:rPr>
          <w:highlight w:val="yellow"/>
        </w:rPr>
        <w:t xml:space="preserve">, </w:t>
      </w:r>
      <w:r w:rsidR="002F7C50" w:rsidRPr="00E20C3E">
        <w:rPr>
          <w:highlight w:val="yellow"/>
        </w:rPr>
        <w:t>202</w:t>
      </w:r>
      <w:r w:rsidR="00E20C3E" w:rsidRPr="00E20C3E">
        <w:rPr>
          <w:highlight w:val="yellow"/>
        </w:rPr>
        <w:t>5</w:t>
      </w:r>
    </w:p>
    <w:p w14:paraId="243460E0" w14:textId="47C5EDF5" w:rsidR="009A779E" w:rsidRDefault="002D3EF7" w:rsidP="002D3EF7">
      <w:r>
        <w:t xml:space="preserve">Dear </w:t>
      </w:r>
      <w:r w:rsidR="009A779E" w:rsidRPr="00EE77B4">
        <w:rPr>
          <w:highlight w:val="yellow"/>
        </w:rPr>
        <w:t>Sen</w:t>
      </w:r>
      <w:r w:rsidR="00EE77B4" w:rsidRPr="00EE77B4">
        <w:rPr>
          <w:highlight w:val="yellow"/>
        </w:rPr>
        <w:t>ator/Representative</w:t>
      </w:r>
      <w:r w:rsidR="00EE77B4">
        <w:t xml:space="preserve">, </w:t>
      </w:r>
    </w:p>
    <w:p w14:paraId="75E648ED" w14:textId="76E399C1" w:rsidR="00ED0C56" w:rsidRDefault="00B342BF" w:rsidP="00940E09">
      <w:pPr>
        <w:widowControl w:val="0"/>
        <w:autoSpaceDE w:val="0"/>
        <w:autoSpaceDN w:val="0"/>
        <w:spacing w:after="0" w:line="276" w:lineRule="auto"/>
        <w:ind w:right="161"/>
      </w:pPr>
      <w:r>
        <w:t>On behalf of [</w:t>
      </w:r>
      <w:r w:rsidRPr="00ED0C56">
        <w:rPr>
          <w:highlight w:val="yellow"/>
        </w:rPr>
        <w:t>my organization</w:t>
      </w:r>
      <w:r>
        <w:t xml:space="preserve">,] </w:t>
      </w:r>
      <w:r w:rsidR="00ED0C56">
        <w:t xml:space="preserve">as well as </w:t>
      </w:r>
      <w:r>
        <w:t>other Economic Development District (EDD) organizations</w:t>
      </w:r>
      <w:r w:rsidR="008A0C77">
        <w:t xml:space="preserve"> </w:t>
      </w:r>
      <w:proofErr w:type="gramStart"/>
      <w:r>
        <w:t>similar to</w:t>
      </w:r>
      <w:proofErr w:type="gramEnd"/>
      <w:r>
        <w:t xml:space="preserve"> mine</w:t>
      </w:r>
      <w:r w:rsidR="008A0C77">
        <w:t xml:space="preserve"> </w:t>
      </w:r>
      <w:r w:rsidR="00106492">
        <w:t>across the country</w:t>
      </w:r>
      <w:r w:rsidR="005D2998">
        <w:t xml:space="preserve"> that are federally designated by the U.S. Department of Commerce Economic Development Administration (EDA),</w:t>
      </w:r>
      <w:r>
        <w:t xml:space="preserve"> </w:t>
      </w:r>
      <w:r w:rsidR="00531811">
        <w:t>I</w:t>
      </w:r>
      <w:r w:rsidR="0070263C">
        <w:t xml:space="preserve"> am</w:t>
      </w:r>
      <w:r w:rsidR="00531811">
        <w:t xml:space="preserve"> reaching out to ask for your support</w:t>
      </w:r>
      <w:r w:rsidR="005255B4">
        <w:t xml:space="preserve"> in including </w:t>
      </w:r>
      <w:r w:rsidR="005255B4" w:rsidRPr="007063E6">
        <w:rPr>
          <w:b/>
          <w:bCs/>
        </w:rPr>
        <w:t>robust funding for EDA,</w:t>
      </w:r>
      <w:r w:rsidR="005255B4">
        <w:t xml:space="preserve"> </w:t>
      </w:r>
      <w:r w:rsidR="00106492">
        <w:t xml:space="preserve">and </w:t>
      </w:r>
      <w:r w:rsidR="005255B4">
        <w:t xml:space="preserve">particularly for </w:t>
      </w:r>
      <w:r w:rsidR="005255B4" w:rsidRPr="00106492">
        <w:rPr>
          <w:b/>
          <w:bCs/>
        </w:rPr>
        <w:t xml:space="preserve">EDA </w:t>
      </w:r>
      <w:r w:rsidR="005255B4" w:rsidRPr="007063E6">
        <w:rPr>
          <w:b/>
          <w:bCs/>
        </w:rPr>
        <w:t xml:space="preserve">Partnership Planning </w:t>
      </w:r>
      <w:r w:rsidR="00106492">
        <w:rPr>
          <w:b/>
          <w:bCs/>
        </w:rPr>
        <w:t>funding,</w:t>
      </w:r>
      <w:r w:rsidR="005255B4">
        <w:t xml:space="preserve"> in FY</w:t>
      </w:r>
      <w:r w:rsidR="00106492">
        <w:t xml:space="preserve"> 20</w:t>
      </w:r>
      <w:r w:rsidR="005255B4">
        <w:t>2</w:t>
      </w:r>
      <w:r w:rsidR="00106492">
        <w:t>6</w:t>
      </w:r>
      <w:r w:rsidR="005255B4">
        <w:t xml:space="preserve"> appropriations.</w:t>
      </w:r>
    </w:p>
    <w:p w14:paraId="09FA6F10" w14:textId="77777777" w:rsidR="00106492" w:rsidRDefault="00106492" w:rsidP="00940E09">
      <w:pPr>
        <w:widowControl w:val="0"/>
        <w:autoSpaceDE w:val="0"/>
        <w:autoSpaceDN w:val="0"/>
        <w:spacing w:after="0" w:line="276" w:lineRule="auto"/>
        <w:ind w:right="161"/>
        <w:rPr>
          <w:rFonts w:cstheme="minorHAnsi"/>
        </w:rPr>
      </w:pPr>
    </w:p>
    <w:p w14:paraId="71F692C5" w14:textId="3CB9126F" w:rsidR="00106492" w:rsidRDefault="00106492" w:rsidP="00940E09">
      <w:pPr>
        <w:widowControl w:val="0"/>
        <w:autoSpaceDE w:val="0"/>
        <w:autoSpaceDN w:val="0"/>
        <w:spacing w:after="0" w:line="276" w:lineRule="auto"/>
        <w:ind w:right="161"/>
        <w:rPr>
          <w:rFonts w:cstheme="minorHAnsi"/>
        </w:rPr>
      </w:pPr>
      <w:r>
        <w:rPr>
          <w:rFonts w:cstheme="minorHAnsi"/>
        </w:rPr>
        <w:t xml:space="preserve">Specifically, I </w:t>
      </w:r>
      <w:r w:rsidR="005D2998">
        <w:rPr>
          <w:rFonts w:cstheme="minorHAnsi"/>
        </w:rPr>
        <w:t>encourage</w:t>
      </w:r>
      <w:r>
        <w:rPr>
          <w:rFonts w:cstheme="minorHAnsi"/>
        </w:rPr>
        <w:t xml:space="preserve"> Congress </w:t>
      </w:r>
      <w:r w:rsidR="005D2998">
        <w:rPr>
          <w:rFonts w:cstheme="minorHAnsi"/>
        </w:rPr>
        <w:t xml:space="preserve">to </w:t>
      </w:r>
      <w:r>
        <w:rPr>
          <w:rFonts w:cstheme="minorHAnsi"/>
        </w:rPr>
        <w:t>i</w:t>
      </w:r>
      <w:r w:rsidR="005255B4" w:rsidRPr="00FA6C9E">
        <w:rPr>
          <w:rFonts w:cstheme="minorHAnsi"/>
        </w:rPr>
        <w:t xml:space="preserve">nclude </w:t>
      </w:r>
      <w:r w:rsidR="00531811" w:rsidRPr="00FA6C9E">
        <w:rPr>
          <w:rFonts w:cstheme="minorHAnsi"/>
          <w:u w:val="single"/>
        </w:rPr>
        <w:t>at least</w:t>
      </w:r>
      <w:r w:rsidR="00E43836" w:rsidRPr="00FA6C9E">
        <w:rPr>
          <w:rFonts w:cstheme="minorHAnsi"/>
          <w:b/>
          <w:bCs/>
          <w:u w:val="single"/>
        </w:rPr>
        <w:t xml:space="preserve"> $</w:t>
      </w:r>
      <w:r>
        <w:rPr>
          <w:rFonts w:cstheme="minorHAnsi"/>
          <w:b/>
          <w:bCs/>
          <w:u w:val="single"/>
        </w:rPr>
        <w:t>100</w:t>
      </w:r>
      <w:r w:rsidR="00E43836" w:rsidRPr="00FA6C9E">
        <w:rPr>
          <w:rFonts w:cstheme="minorHAnsi"/>
          <w:b/>
          <w:bCs/>
          <w:u w:val="single"/>
        </w:rPr>
        <w:t xml:space="preserve"> million for </w:t>
      </w:r>
      <w:r w:rsidR="00531811" w:rsidRPr="00FA6C9E">
        <w:rPr>
          <w:rFonts w:cstheme="minorHAnsi"/>
          <w:b/>
          <w:bCs/>
          <w:u w:val="single"/>
        </w:rPr>
        <w:t xml:space="preserve">EDA </w:t>
      </w:r>
      <w:r w:rsidR="00E43836" w:rsidRPr="00FA6C9E">
        <w:rPr>
          <w:rFonts w:cstheme="minorHAnsi"/>
          <w:b/>
          <w:bCs/>
          <w:u w:val="single"/>
        </w:rPr>
        <w:t>Partnership Planning</w:t>
      </w:r>
      <w:r w:rsidR="00A3195A" w:rsidRPr="00FA6C9E">
        <w:rPr>
          <w:rFonts w:cstheme="minorHAnsi"/>
          <w:b/>
          <w:bCs/>
          <w:u w:val="single"/>
        </w:rPr>
        <w:t xml:space="preserve"> </w:t>
      </w:r>
      <w:r w:rsidR="00A3195A" w:rsidRPr="00FA6C9E">
        <w:rPr>
          <w:rFonts w:cstheme="minorHAnsi"/>
          <w:u w:val="single"/>
        </w:rPr>
        <w:t>in the final</w:t>
      </w:r>
      <w:r w:rsidR="00A3195A" w:rsidRPr="00FA6C9E">
        <w:rPr>
          <w:rFonts w:cstheme="minorHAnsi"/>
          <w:b/>
          <w:bCs/>
          <w:u w:val="single"/>
        </w:rPr>
        <w:t xml:space="preserve"> FY</w:t>
      </w:r>
      <w:r>
        <w:rPr>
          <w:rFonts w:cstheme="minorHAnsi"/>
          <w:b/>
          <w:bCs/>
          <w:u w:val="single"/>
        </w:rPr>
        <w:t xml:space="preserve"> 2026 </w:t>
      </w:r>
      <w:r w:rsidR="00531811" w:rsidRPr="00FA6C9E">
        <w:rPr>
          <w:rFonts w:cstheme="minorHAnsi"/>
          <w:b/>
          <w:bCs/>
          <w:u w:val="single"/>
        </w:rPr>
        <w:t xml:space="preserve">Commerce, Justice, Science, </w:t>
      </w:r>
      <w:r w:rsidR="00531811" w:rsidRPr="00FA6C9E">
        <w:rPr>
          <w:rFonts w:cstheme="minorHAnsi"/>
          <w:u w:val="single"/>
        </w:rPr>
        <w:t xml:space="preserve">and Related Agencies </w:t>
      </w:r>
      <w:r w:rsidR="00A3195A" w:rsidRPr="00FA6C9E">
        <w:rPr>
          <w:rFonts w:cstheme="minorHAnsi"/>
          <w:u w:val="single"/>
        </w:rPr>
        <w:t>appropriations bill</w:t>
      </w:r>
      <w:r w:rsidR="005255B4" w:rsidRPr="00FA6C9E">
        <w:rPr>
          <w:rFonts w:cstheme="minorHAnsi"/>
          <w:u w:val="single"/>
        </w:rPr>
        <w:t>.</w:t>
      </w:r>
      <w:r w:rsidR="00FA6C9E" w:rsidRPr="00FA6C9E">
        <w:rPr>
          <w:rFonts w:cstheme="minorHAnsi"/>
        </w:rPr>
        <w:t xml:space="preserve"> </w:t>
      </w:r>
    </w:p>
    <w:p w14:paraId="3B642E3F" w14:textId="77777777" w:rsidR="00106492" w:rsidRDefault="00106492" w:rsidP="00940E09">
      <w:pPr>
        <w:widowControl w:val="0"/>
        <w:autoSpaceDE w:val="0"/>
        <w:autoSpaceDN w:val="0"/>
        <w:spacing w:after="0" w:line="276" w:lineRule="auto"/>
        <w:ind w:right="161"/>
        <w:rPr>
          <w:rFonts w:cstheme="minorHAnsi"/>
        </w:rPr>
      </w:pPr>
    </w:p>
    <w:p w14:paraId="7760B2FD" w14:textId="7795054D" w:rsidR="00106492" w:rsidRDefault="00AC20AB" w:rsidP="00106492">
      <w:pPr>
        <w:spacing w:after="0"/>
        <w:rPr>
          <w:rFonts w:ascii="Calibri" w:eastAsia="Calibri" w:hAnsi="Calibri" w:cs="Calibri"/>
          <w:color w:val="000000" w:themeColor="text1"/>
        </w:rPr>
      </w:pPr>
      <w:r w:rsidRPr="005D2998">
        <w:rPr>
          <w:rFonts w:cstheme="minorHAnsi"/>
          <w:b/>
          <w:bCs/>
        </w:rPr>
        <w:t>$</w:t>
      </w:r>
      <w:r w:rsidR="00106492" w:rsidRPr="005D2998">
        <w:rPr>
          <w:rFonts w:cstheme="minorHAnsi"/>
          <w:b/>
          <w:bCs/>
        </w:rPr>
        <w:t>100</w:t>
      </w:r>
      <w:r w:rsidRPr="005D2998">
        <w:rPr>
          <w:rFonts w:cstheme="minorHAnsi"/>
          <w:b/>
          <w:bCs/>
        </w:rPr>
        <w:t xml:space="preserve"> million </w:t>
      </w:r>
      <w:r w:rsidR="00FA6C9E" w:rsidRPr="005D2998">
        <w:rPr>
          <w:rFonts w:cstheme="minorHAnsi"/>
          <w:b/>
          <w:bCs/>
        </w:rPr>
        <w:t xml:space="preserve">is the authorized funding level for </w:t>
      </w:r>
      <w:r w:rsidR="00106492" w:rsidRPr="005D2998">
        <w:rPr>
          <w:rFonts w:cstheme="minorHAnsi"/>
          <w:b/>
          <w:bCs/>
        </w:rPr>
        <w:t xml:space="preserve">EDA </w:t>
      </w:r>
      <w:r w:rsidR="00FA6C9E" w:rsidRPr="005D2998">
        <w:rPr>
          <w:rFonts w:cstheme="minorHAnsi"/>
          <w:b/>
          <w:bCs/>
        </w:rPr>
        <w:t>Partnership Planning</w:t>
      </w:r>
      <w:r w:rsidR="002B560E">
        <w:rPr>
          <w:rFonts w:cstheme="minorHAnsi"/>
        </w:rPr>
        <w:t xml:space="preserve">, and I encourage Congress to provide </w:t>
      </w:r>
      <w:r w:rsidR="00E93E2C">
        <w:rPr>
          <w:rFonts w:cstheme="minorHAnsi"/>
        </w:rPr>
        <w:t xml:space="preserve">an </w:t>
      </w:r>
      <w:proofErr w:type="gramStart"/>
      <w:r w:rsidR="002B560E">
        <w:rPr>
          <w:rFonts w:cstheme="minorHAnsi"/>
        </w:rPr>
        <w:t>appropriated</w:t>
      </w:r>
      <w:proofErr w:type="gramEnd"/>
      <w:r w:rsidR="002B560E">
        <w:rPr>
          <w:rFonts w:cstheme="minorHAnsi"/>
        </w:rPr>
        <w:t xml:space="preserve"> funding </w:t>
      </w:r>
      <w:r w:rsidR="00E93E2C">
        <w:rPr>
          <w:rFonts w:cstheme="minorHAnsi"/>
        </w:rPr>
        <w:t xml:space="preserve">level </w:t>
      </w:r>
      <w:r w:rsidR="002B560E">
        <w:rPr>
          <w:rFonts w:cstheme="minorHAnsi"/>
        </w:rPr>
        <w:t>that is equivalent to the authorized amount.</w:t>
      </w:r>
      <w:r w:rsidR="00106492">
        <w:rPr>
          <w:rFonts w:cstheme="minorHAnsi"/>
        </w:rPr>
        <w:t xml:space="preserve"> </w:t>
      </w:r>
      <w:r w:rsidR="002B560E">
        <w:rPr>
          <w:rFonts w:cstheme="minorHAnsi"/>
        </w:rPr>
        <w:t xml:space="preserve">As you may know, </w:t>
      </w:r>
      <w:r w:rsidR="00106492">
        <w:rPr>
          <w:rFonts w:cstheme="minorHAnsi"/>
        </w:rPr>
        <w:t xml:space="preserve">EDA and its programs were </w:t>
      </w:r>
      <w:r w:rsidR="00E93E2C">
        <w:rPr>
          <w:rFonts w:cstheme="minorHAnsi"/>
        </w:rPr>
        <w:t xml:space="preserve">recently </w:t>
      </w:r>
      <w:r w:rsidR="00106492">
        <w:rPr>
          <w:rFonts w:cstheme="minorHAnsi"/>
        </w:rPr>
        <w:t xml:space="preserve">reauthorized </w:t>
      </w:r>
      <w:r w:rsidR="002B560E">
        <w:rPr>
          <w:rFonts w:cstheme="minorHAnsi"/>
        </w:rPr>
        <w:t>when</w:t>
      </w:r>
      <w:r w:rsidR="00106492">
        <w:rPr>
          <w:rFonts w:cstheme="minorHAnsi"/>
        </w:rPr>
        <w:t xml:space="preserve"> the </w:t>
      </w:r>
      <w:r w:rsidR="00106492" w:rsidRPr="002B560E">
        <w:rPr>
          <w:rFonts w:ascii="Calibri" w:eastAsia="Calibri" w:hAnsi="Calibri" w:cs="Calibri"/>
          <w:i/>
          <w:iCs/>
          <w:color w:val="000000" w:themeColor="text1"/>
        </w:rPr>
        <w:t>Water Resources Development Act (Senate Bill 4367)</w:t>
      </w:r>
      <w:r w:rsidR="002B560E">
        <w:rPr>
          <w:rFonts w:ascii="Calibri" w:eastAsia="Calibri" w:hAnsi="Calibri" w:cs="Calibri"/>
          <w:i/>
          <w:iCs/>
          <w:color w:val="000000" w:themeColor="text1"/>
        </w:rPr>
        <w:t xml:space="preserve"> </w:t>
      </w:r>
      <w:r w:rsidR="002B560E">
        <w:rPr>
          <w:rFonts w:ascii="Calibri" w:eastAsia="Calibri" w:hAnsi="Calibri" w:cs="Calibri"/>
          <w:color w:val="000000" w:themeColor="text1"/>
        </w:rPr>
        <w:t xml:space="preserve">was signed into law on January 4, </w:t>
      </w:r>
      <w:proofErr w:type="gramStart"/>
      <w:r w:rsidR="002B560E">
        <w:rPr>
          <w:rFonts w:ascii="Calibri" w:eastAsia="Calibri" w:hAnsi="Calibri" w:cs="Calibri"/>
          <w:color w:val="000000" w:themeColor="text1"/>
        </w:rPr>
        <w:t>2025</w:t>
      </w:r>
      <w:proofErr w:type="gramEnd"/>
      <w:r w:rsidR="00106492">
        <w:rPr>
          <w:rFonts w:ascii="Calibri" w:eastAsia="Calibri" w:hAnsi="Calibri" w:cs="Calibri"/>
          <w:color w:val="000000" w:themeColor="text1"/>
        </w:rPr>
        <w:t xml:space="preserve"> </w:t>
      </w:r>
      <w:r w:rsidR="00106492" w:rsidRPr="0093109B">
        <w:rPr>
          <w:rFonts w:ascii="Calibri" w:eastAsia="Calibri" w:hAnsi="Calibri" w:cs="Calibri"/>
          <w:color w:val="000000" w:themeColor="text1"/>
        </w:rPr>
        <w:t xml:space="preserve">following its passage in the House and Senate with overwhelming bipartisan support. Title II of the legislation, </w:t>
      </w:r>
      <w:r w:rsidR="00106492" w:rsidRPr="002345E8">
        <w:rPr>
          <w:rFonts w:ascii="Calibri" w:eastAsia="Calibri" w:hAnsi="Calibri" w:cs="Calibri"/>
          <w:i/>
          <w:iCs/>
          <w:color w:val="000000" w:themeColor="text1"/>
        </w:rPr>
        <w:t>the Economic Development Reauthorization Act of 2024,</w:t>
      </w:r>
      <w:r w:rsidR="00106492" w:rsidRPr="0093109B">
        <w:rPr>
          <w:rFonts w:ascii="Calibri" w:eastAsia="Calibri" w:hAnsi="Calibri" w:cs="Calibri"/>
          <w:color w:val="000000" w:themeColor="text1"/>
        </w:rPr>
        <w:t xml:space="preserve"> reauthorize</w:t>
      </w:r>
      <w:r w:rsidR="00106492">
        <w:rPr>
          <w:rFonts w:ascii="Calibri" w:eastAsia="Calibri" w:hAnsi="Calibri" w:cs="Calibri"/>
          <w:color w:val="000000" w:themeColor="text1"/>
        </w:rPr>
        <w:t>d</w:t>
      </w:r>
      <w:r w:rsidR="00106492" w:rsidRPr="0093109B">
        <w:rPr>
          <w:rFonts w:ascii="Calibri" w:eastAsia="Calibri" w:hAnsi="Calibri" w:cs="Calibri"/>
          <w:color w:val="000000" w:themeColor="text1"/>
        </w:rPr>
        <w:t xml:space="preserve"> the EDA</w:t>
      </w:r>
      <w:r w:rsidR="00E93E2C">
        <w:rPr>
          <w:rFonts w:ascii="Calibri" w:eastAsia="Calibri" w:hAnsi="Calibri" w:cs="Calibri"/>
          <w:color w:val="000000" w:themeColor="text1"/>
        </w:rPr>
        <w:t xml:space="preserve"> and many of its programs.</w:t>
      </w:r>
    </w:p>
    <w:p w14:paraId="4A2D463E" w14:textId="6C3DA9A8" w:rsidR="00106492" w:rsidRDefault="00106492" w:rsidP="00940E09">
      <w:pPr>
        <w:widowControl w:val="0"/>
        <w:autoSpaceDE w:val="0"/>
        <w:autoSpaceDN w:val="0"/>
        <w:spacing w:after="0" w:line="276" w:lineRule="auto"/>
        <w:ind w:right="161"/>
        <w:rPr>
          <w:rFonts w:cstheme="minorHAnsi"/>
        </w:rPr>
      </w:pPr>
    </w:p>
    <w:p w14:paraId="6D6174A6" w14:textId="4059C81E" w:rsidR="005D2998" w:rsidRDefault="00E93E2C" w:rsidP="005D2998">
      <w:pPr>
        <w:widowControl w:val="0"/>
        <w:autoSpaceDE w:val="0"/>
        <w:autoSpaceDN w:val="0"/>
        <w:spacing w:after="0" w:line="276" w:lineRule="auto"/>
        <w:ind w:right="161"/>
        <w:rPr>
          <w:rFonts w:ascii="Calibri" w:eastAsia="Calibri" w:hAnsi="Calibri" w:cs="Calibri"/>
          <w:kern w:val="0"/>
          <w14:ligatures w14:val="none"/>
        </w:rPr>
      </w:pPr>
      <w:r>
        <w:rPr>
          <w:rFonts w:cstheme="minorHAnsi"/>
        </w:rPr>
        <w:t>An increase in EDA Partnership Planning funding is particularly needed</w:t>
      </w:r>
      <w:r w:rsidR="002B560E">
        <w:rPr>
          <w:rFonts w:cstheme="minorHAnsi"/>
        </w:rPr>
        <w:t xml:space="preserve"> because,</w:t>
      </w:r>
      <w:r w:rsidR="005D2998">
        <w:rPr>
          <w:rFonts w:cstheme="minorHAnsi"/>
        </w:rPr>
        <w:t xml:space="preserve"> </w:t>
      </w:r>
      <w:r w:rsidR="005D2998" w:rsidRPr="005D2998">
        <w:rPr>
          <w:rFonts w:cstheme="minorHAnsi"/>
          <w:b/>
          <w:bCs/>
        </w:rPr>
        <w:t>c</w:t>
      </w:r>
      <w:r w:rsidR="005D2998" w:rsidRPr="00567778">
        <w:rPr>
          <w:rFonts w:ascii="Calibri" w:eastAsia="Calibri" w:hAnsi="Calibri" w:cs="Calibri"/>
          <w:b/>
          <w:bCs/>
          <w:kern w:val="0"/>
          <w14:ligatures w14:val="none"/>
        </w:rPr>
        <w:t>urrently, each locally-based EDD receives just $70,000 annually, which is barely enou</w:t>
      </w:r>
      <w:r w:rsidR="005D2998">
        <w:rPr>
          <w:rFonts w:ascii="Calibri" w:eastAsia="Calibri" w:hAnsi="Calibri" w:cs="Calibri"/>
          <w:b/>
          <w:bCs/>
          <w:kern w:val="0"/>
          <w14:ligatures w14:val="none"/>
        </w:rPr>
        <w:t>gh</w:t>
      </w:r>
      <w:r w:rsidR="005D2998" w:rsidRPr="00567778">
        <w:rPr>
          <w:rFonts w:ascii="Calibri" w:eastAsia="Calibri" w:hAnsi="Calibri" w:cs="Calibri"/>
          <w:b/>
          <w:bCs/>
          <w:kern w:val="0"/>
          <w14:ligatures w14:val="none"/>
        </w:rPr>
        <w:t xml:space="preserve"> to cover the salary of one full-time staff person</w:t>
      </w:r>
      <w:r w:rsidR="005D2998" w:rsidRPr="00940E09">
        <w:rPr>
          <w:rFonts w:ascii="Calibri" w:eastAsia="Calibri" w:hAnsi="Calibri" w:cs="Calibri"/>
          <w:kern w:val="0"/>
          <w14:ligatures w14:val="none"/>
        </w:rPr>
        <w:t xml:space="preserve"> who is tasked with carrying out EDA’s </w:t>
      </w:r>
      <w:r w:rsidR="005D2998">
        <w:rPr>
          <w:rFonts w:ascii="Calibri" w:eastAsia="Calibri" w:hAnsi="Calibri" w:cs="Calibri"/>
          <w:kern w:val="0"/>
          <w14:ligatures w14:val="none"/>
        </w:rPr>
        <w:t xml:space="preserve">federally-mandated </w:t>
      </w:r>
      <w:r w:rsidR="005D2998" w:rsidRPr="00940E09">
        <w:rPr>
          <w:rFonts w:ascii="Calibri" w:eastAsia="Calibri" w:hAnsi="Calibri" w:cs="Calibri"/>
          <w:kern w:val="0"/>
          <w14:ligatures w14:val="none"/>
        </w:rPr>
        <w:t>requirements for local EDDs</w:t>
      </w:r>
      <w:r w:rsidR="005D2998">
        <w:rPr>
          <w:rFonts w:ascii="Calibri" w:eastAsia="Calibri" w:hAnsi="Calibri" w:cs="Calibri"/>
          <w:kern w:val="0"/>
          <w14:ligatures w14:val="none"/>
        </w:rPr>
        <w:t xml:space="preserve">, such as the process of creating an updating a regional Comprehensive Economic Development Strategies (CEDS) plan for the region. </w:t>
      </w:r>
    </w:p>
    <w:p w14:paraId="727C7852" w14:textId="77777777" w:rsidR="005D2998" w:rsidRDefault="005D2998" w:rsidP="005D2998">
      <w:pPr>
        <w:widowControl w:val="0"/>
        <w:autoSpaceDE w:val="0"/>
        <w:autoSpaceDN w:val="0"/>
        <w:spacing w:after="0" w:line="276" w:lineRule="auto"/>
        <w:ind w:right="161"/>
        <w:rPr>
          <w:rFonts w:ascii="Calibri" w:eastAsia="Calibri" w:hAnsi="Calibri" w:cs="Calibri"/>
          <w:kern w:val="0"/>
          <w14:ligatures w14:val="none"/>
        </w:rPr>
      </w:pPr>
    </w:p>
    <w:p w14:paraId="5F58F163" w14:textId="67367631" w:rsidR="005D2998" w:rsidRPr="005D2998" w:rsidRDefault="005D2998" w:rsidP="00940E09">
      <w:pPr>
        <w:widowControl w:val="0"/>
        <w:autoSpaceDE w:val="0"/>
        <w:autoSpaceDN w:val="0"/>
        <w:spacing w:after="0" w:line="276" w:lineRule="auto"/>
        <w:ind w:right="161"/>
        <w:rPr>
          <w:rFonts w:cstheme="minorHAnsi"/>
        </w:rPr>
      </w:pPr>
      <w:r>
        <w:rPr>
          <w:rFonts w:cstheme="minorHAnsi"/>
        </w:rPr>
        <w:t xml:space="preserve">A funding level of $100 million overall would </w:t>
      </w:r>
      <w:r w:rsidR="002B560E">
        <w:rPr>
          <w:rFonts w:cstheme="minorHAnsi"/>
        </w:rPr>
        <w:t>provide closer to</w:t>
      </w:r>
      <w:r>
        <w:rPr>
          <w:rFonts w:cstheme="minorHAnsi"/>
        </w:rPr>
        <w:t xml:space="preserve"> $250,000 annually for each EDD, of which there are 400+ total</w:t>
      </w:r>
      <w:r w:rsidR="002B560E">
        <w:rPr>
          <w:rFonts w:cstheme="minorHAnsi"/>
        </w:rPr>
        <w:t xml:space="preserve"> across the country</w:t>
      </w:r>
      <w:r>
        <w:rPr>
          <w:rFonts w:cstheme="minorHAnsi"/>
        </w:rPr>
        <w:t xml:space="preserve">. This would allow most EDDs to hire and retain </w:t>
      </w:r>
      <w:r w:rsidRPr="00106492">
        <w:rPr>
          <w:rFonts w:cstheme="minorHAnsi"/>
          <w:b/>
          <w:bCs/>
        </w:rPr>
        <w:t>at least two full-time dedicated staff members</w:t>
      </w:r>
      <w:r>
        <w:rPr>
          <w:rFonts w:cstheme="minorHAnsi"/>
          <w:b/>
          <w:bCs/>
        </w:rPr>
        <w:t xml:space="preserve"> </w:t>
      </w:r>
      <w:r>
        <w:rPr>
          <w:rFonts w:cstheme="minorHAnsi"/>
        </w:rPr>
        <w:t>to carry out EDA-mandated responsibilities.</w:t>
      </w:r>
    </w:p>
    <w:p w14:paraId="15A82C52" w14:textId="2A0B0BAA" w:rsidR="0070263C" w:rsidRPr="00AC20AB" w:rsidRDefault="0070263C" w:rsidP="00940E09">
      <w:pPr>
        <w:widowControl w:val="0"/>
        <w:autoSpaceDE w:val="0"/>
        <w:autoSpaceDN w:val="0"/>
        <w:spacing w:after="0" w:line="276" w:lineRule="auto"/>
        <w:ind w:right="161"/>
        <w:rPr>
          <w:rFonts w:ascii="Calibri" w:eastAsia="Calibri" w:hAnsi="Calibri" w:cs="Calibri"/>
          <w:b/>
          <w:kern w:val="0"/>
          <w:sz w:val="16"/>
          <w:szCs w:val="16"/>
          <w14:ligatures w14:val="none"/>
        </w:rPr>
      </w:pPr>
    </w:p>
    <w:p w14:paraId="6C9C630E" w14:textId="55263A9B" w:rsidR="008A0C77" w:rsidRPr="00106492" w:rsidRDefault="00E93E2C" w:rsidP="00106492">
      <w:pPr>
        <w:spacing w:after="0"/>
        <w:rPr>
          <w:rFonts w:ascii="Calibri" w:eastAsia="Calibri" w:hAnsi="Calibri" w:cs="Calibri"/>
          <w:color w:val="000000" w:themeColor="text1"/>
          <w:sz w:val="16"/>
          <w:szCs w:val="16"/>
        </w:rPr>
      </w:pPr>
      <w:bookmarkStart w:id="0" w:name="_Hlk160683090"/>
      <w:r>
        <w:rPr>
          <w:rFonts w:ascii="Calibri" w:eastAsia="Calibri" w:hAnsi="Calibri" w:cs="Calibri"/>
          <w:bCs/>
          <w:kern w:val="0"/>
          <w14:ligatures w14:val="none"/>
        </w:rPr>
        <w:t xml:space="preserve">Although </w:t>
      </w:r>
      <w:r w:rsidR="00AC20AB" w:rsidRPr="00896E8D">
        <w:t xml:space="preserve">EDA’s current overall annual appropriation level is </w:t>
      </w:r>
      <w:r w:rsidR="00AC20AB" w:rsidRPr="00896E8D">
        <w:rPr>
          <w:b/>
          <w:bCs/>
        </w:rPr>
        <w:t>40% higher</w:t>
      </w:r>
      <w:r w:rsidR="00AC20AB" w:rsidRPr="00896E8D">
        <w:t xml:space="preserve"> than it was five years ago, funds for </w:t>
      </w:r>
      <w:r w:rsidR="00AC20AB" w:rsidRPr="00E93E2C">
        <w:t>local EDA Partnership Planning funds have increased</w:t>
      </w:r>
      <w:r w:rsidR="00AC20AB" w:rsidRPr="00896E8D">
        <w:t xml:space="preserve"> by </w:t>
      </w:r>
      <w:r w:rsidR="00AC20AB" w:rsidRPr="00896E8D">
        <w:rPr>
          <w:b/>
          <w:bCs/>
        </w:rPr>
        <w:t xml:space="preserve">less than 5% </w:t>
      </w:r>
      <w:r w:rsidR="00AC20AB" w:rsidRPr="00896E8D">
        <w:t>within the same timeframe</w:t>
      </w:r>
      <w:r w:rsidR="00AC20AB">
        <w:t xml:space="preserve">. This places an </w:t>
      </w:r>
      <w:r w:rsidR="00AC20AB" w:rsidRPr="00896E8D">
        <w:rPr>
          <w:rFonts w:ascii="Calibri" w:eastAsia="Calibri" w:hAnsi="Calibri" w:cs="Calibri"/>
          <w:color w:val="000000" w:themeColor="text1"/>
        </w:rPr>
        <w:t xml:space="preserve">increasingly heavy administrative burden on the </w:t>
      </w:r>
      <w:r w:rsidR="00AC20AB">
        <w:rPr>
          <w:rFonts w:ascii="Calibri" w:eastAsia="Calibri" w:hAnsi="Calibri" w:cs="Calibri"/>
          <w:color w:val="000000" w:themeColor="text1"/>
        </w:rPr>
        <w:t xml:space="preserve">very </w:t>
      </w:r>
      <w:r w:rsidR="00AC20AB" w:rsidRPr="00896E8D">
        <w:rPr>
          <w:rFonts w:ascii="Calibri" w:eastAsia="Calibri" w:hAnsi="Calibri" w:cs="Calibri"/>
          <w:color w:val="000000" w:themeColor="text1"/>
        </w:rPr>
        <w:t>same core local stakeholders that EDA is designed to support</w:t>
      </w:r>
      <w:bookmarkEnd w:id="0"/>
      <w:r w:rsidR="00AC20AB">
        <w:rPr>
          <w:rFonts w:ascii="Calibri" w:eastAsia="Calibri" w:hAnsi="Calibri" w:cs="Calibri"/>
          <w:color w:val="000000" w:themeColor="text1"/>
        </w:rPr>
        <w:t>, by overburdening</w:t>
      </w:r>
      <w:r w:rsidR="00E52F1F">
        <w:rPr>
          <w:rFonts w:ascii="Calibri" w:eastAsia="Calibri" w:hAnsi="Calibri" w:cs="Calibri"/>
          <w:color w:val="000000" w:themeColor="text1"/>
        </w:rPr>
        <w:t xml:space="preserve"> local EDD organizations like mine</w:t>
      </w:r>
      <w:r w:rsidR="00AC20AB">
        <w:rPr>
          <w:rFonts w:ascii="Calibri" w:eastAsia="Calibri" w:hAnsi="Calibri" w:cs="Calibri"/>
          <w:color w:val="000000" w:themeColor="text1"/>
        </w:rPr>
        <w:t xml:space="preserve"> with implementation responsibilities without providing enough funding for project planning and administrative and staff capacity.</w:t>
      </w:r>
      <w:r w:rsidR="00106492">
        <w:rPr>
          <w:rFonts w:ascii="Calibri" w:eastAsia="Calibri" w:hAnsi="Calibri" w:cs="Calibri"/>
          <w:color w:val="000000" w:themeColor="text1"/>
        </w:rPr>
        <w:t xml:space="preserve"> As a result, </w:t>
      </w:r>
      <w:r w:rsidR="00106492" w:rsidRPr="0093109B">
        <w:rPr>
          <w:rFonts w:ascii="Calibri" w:eastAsia="Calibri" w:hAnsi="Calibri" w:cs="Calibri"/>
          <w:color w:val="000000" w:themeColor="text1"/>
        </w:rPr>
        <w:t>EDDs</w:t>
      </w:r>
      <w:r w:rsidR="00106492">
        <w:rPr>
          <w:rFonts w:ascii="Calibri" w:eastAsia="Calibri" w:hAnsi="Calibri" w:cs="Calibri"/>
          <w:b/>
          <w:bCs/>
          <w:color w:val="000000" w:themeColor="text1"/>
        </w:rPr>
        <w:t xml:space="preserve"> </w:t>
      </w:r>
      <w:r w:rsidR="00106492">
        <w:rPr>
          <w:rFonts w:ascii="Calibri" w:eastAsia="Calibri" w:hAnsi="Calibri" w:cs="Calibri"/>
          <w:color w:val="000000" w:themeColor="text1"/>
        </w:rPr>
        <w:t xml:space="preserve">are under pressure to administer and manage high volumes of projects and to fulfill federally mandated responsibilities without sufficient support. This problem disproportionately impacts many </w:t>
      </w:r>
      <w:r w:rsidR="00106492" w:rsidRPr="00106492">
        <w:rPr>
          <w:rFonts w:ascii="Calibri" w:eastAsia="Calibri" w:hAnsi="Calibri" w:cs="Calibri"/>
          <w:b/>
          <w:bCs/>
          <w:color w:val="000000" w:themeColor="text1"/>
        </w:rPr>
        <w:t>rural communities</w:t>
      </w:r>
      <w:r w:rsidR="00106492">
        <w:rPr>
          <w:rFonts w:ascii="Calibri" w:eastAsia="Calibri" w:hAnsi="Calibri" w:cs="Calibri"/>
          <w:color w:val="000000" w:themeColor="text1"/>
        </w:rPr>
        <w:t xml:space="preserve"> and persistently economically under-resourced regions.</w:t>
      </w:r>
    </w:p>
    <w:p w14:paraId="48D06C04" w14:textId="77777777" w:rsidR="0070263C" w:rsidRPr="00E52F1F" w:rsidRDefault="0070263C" w:rsidP="00940E09">
      <w:pPr>
        <w:widowControl w:val="0"/>
        <w:autoSpaceDE w:val="0"/>
        <w:autoSpaceDN w:val="0"/>
        <w:spacing w:after="0" w:line="276" w:lineRule="auto"/>
        <w:ind w:right="161"/>
        <w:rPr>
          <w:rFonts w:ascii="Calibri" w:eastAsia="Calibri" w:hAnsi="Calibri" w:cs="Calibri"/>
          <w:bCs/>
          <w:kern w:val="0"/>
          <w:sz w:val="16"/>
          <w:szCs w:val="16"/>
          <w14:ligatures w14:val="none"/>
        </w:rPr>
      </w:pPr>
    </w:p>
    <w:p w14:paraId="6D2D226C" w14:textId="30536250" w:rsidR="0070263C" w:rsidRDefault="00E52F1F" w:rsidP="006B71AD">
      <w:pPr>
        <w:spacing w:after="0"/>
      </w:pPr>
      <w:bookmarkStart w:id="1" w:name="_Hlk160682770"/>
      <w:r>
        <w:t>Beginning in FY</w:t>
      </w:r>
      <w:r w:rsidR="00E93E2C">
        <w:t xml:space="preserve"> 20</w:t>
      </w:r>
      <w:r>
        <w:t xml:space="preserve">21, appropriators took important steps to </w:t>
      </w:r>
      <w:proofErr w:type="gramStart"/>
      <w:r>
        <w:t>begin incrementally</w:t>
      </w:r>
      <w:proofErr w:type="gramEnd"/>
      <w:r>
        <w:t xml:space="preserve"> increasing th</w:t>
      </w:r>
      <w:r w:rsidR="00E93E2C">
        <w:t xml:space="preserve">e Partnership Planning funding </w:t>
      </w:r>
      <w:r>
        <w:t>level</w:t>
      </w:r>
      <w:r w:rsidR="00E93E2C">
        <w:t xml:space="preserve">. </w:t>
      </w:r>
      <w:r w:rsidRPr="00CA4440">
        <w:t>E</w:t>
      </w:r>
      <w:r w:rsidR="006B71AD">
        <w:t>DDs</w:t>
      </w:r>
      <w:r w:rsidRPr="00CA4440">
        <w:t xml:space="preserve"> </w:t>
      </w:r>
      <w:r>
        <w:t xml:space="preserve">are grateful for recent incremental increases, however the Partnership Planning funding level for FY24 has fallen back once again, down to </w:t>
      </w:r>
      <w:r w:rsidRPr="005C72FB">
        <w:rPr>
          <w:b/>
          <w:bCs/>
        </w:rPr>
        <w:t>$</w:t>
      </w:r>
      <w:r w:rsidRPr="00E0377B">
        <w:rPr>
          <w:b/>
          <w:bCs/>
        </w:rPr>
        <w:t>34.5 million</w:t>
      </w:r>
      <w:r>
        <w:t>. Generally, the appropriation level for Partnership Planning has continued to remain relatively flat, even while EDA’s overall appropriation has continued to receive substantial increases over time.</w:t>
      </w:r>
      <w:bookmarkEnd w:id="1"/>
      <w:r w:rsidR="006B71AD">
        <w:t xml:space="preserve"> </w:t>
      </w:r>
      <w:r w:rsidR="008A0C77" w:rsidRPr="009A4DF7">
        <w:rPr>
          <w:rFonts w:ascii="Calibri" w:eastAsia="Calibri" w:hAnsi="Calibri" w:cs="Calibri"/>
          <w:bCs/>
          <w:kern w:val="0"/>
          <w14:ligatures w14:val="none"/>
        </w:rPr>
        <w:t>Furthermore,</w:t>
      </w:r>
      <w:r>
        <w:rPr>
          <w:rFonts w:ascii="Calibri" w:eastAsia="Calibri" w:hAnsi="Calibri" w:cs="Calibri"/>
          <w:bCs/>
          <w:kern w:val="0"/>
          <w14:ligatures w14:val="none"/>
        </w:rPr>
        <w:t xml:space="preserve"> </w:t>
      </w:r>
      <w:r w:rsidR="008A0C77" w:rsidRPr="009A4DF7">
        <w:rPr>
          <w:rFonts w:ascii="Calibri" w:eastAsia="Calibri" w:hAnsi="Calibri" w:cs="Calibri"/>
          <w:bCs/>
          <w:kern w:val="0"/>
          <w14:ligatures w14:val="none"/>
        </w:rPr>
        <w:t xml:space="preserve">modest increases in Partnership Planning do not </w:t>
      </w:r>
      <w:r w:rsidR="0070263C" w:rsidRPr="009A4DF7">
        <w:t xml:space="preserve">adequately support or keep pace with the needs of the more than 400 EDDs facilitating local community and economic development support work nationally. </w:t>
      </w:r>
    </w:p>
    <w:p w14:paraId="3057E340" w14:textId="77777777" w:rsidR="006B71AD" w:rsidRPr="009A4DF7" w:rsidRDefault="006B71AD" w:rsidP="006B71AD">
      <w:pPr>
        <w:spacing w:after="0"/>
      </w:pPr>
    </w:p>
    <w:p w14:paraId="76F85A54" w14:textId="6DB86EA3" w:rsidR="00106492" w:rsidRDefault="00E52F1F" w:rsidP="0070263C">
      <w:r>
        <w:t xml:space="preserve">In fact, the Congressionally appropriated annual increases for Partnership Planning over the past five years have been so minor that </w:t>
      </w:r>
      <w:r w:rsidRPr="006C6E4F">
        <w:rPr>
          <w:b/>
          <w:bCs/>
        </w:rPr>
        <w:t xml:space="preserve">EDA has made </w:t>
      </w:r>
      <w:r>
        <w:rPr>
          <w:b/>
          <w:bCs/>
        </w:rPr>
        <w:t>an</w:t>
      </w:r>
      <w:r w:rsidRPr="006C6E4F">
        <w:rPr>
          <w:b/>
          <w:bCs/>
        </w:rPr>
        <w:t xml:space="preserve"> administrative decision</w:t>
      </w:r>
      <w:r w:rsidRPr="006C6E4F">
        <w:t xml:space="preserve"> </w:t>
      </w:r>
      <w:r w:rsidRPr="006C6E4F">
        <w:rPr>
          <w:b/>
          <w:bCs/>
          <w:u w:val="single"/>
        </w:rPr>
        <w:t>not</w:t>
      </w:r>
      <w:r w:rsidRPr="006C6E4F">
        <w:t xml:space="preserve"> </w:t>
      </w:r>
      <w:r>
        <w:rPr>
          <w:b/>
          <w:bCs/>
        </w:rPr>
        <w:t xml:space="preserve">to </w:t>
      </w:r>
      <w:r w:rsidRPr="006C6E4F">
        <w:rPr>
          <w:b/>
          <w:bCs/>
        </w:rPr>
        <w:t>provide</w:t>
      </w:r>
      <w:r w:rsidRPr="006528ED">
        <w:rPr>
          <w:b/>
          <w:bCs/>
        </w:rPr>
        <w:t xml:space="preserve"> any</w:t>
      </w:r>
      <w:r w:rsidRPr="006C6E4F">
        <w:rPr>
          <w:b/>
          <w:bCs/>
        </w:rPr>
        <w:t xml:space="preserve"> </w:t>
      </w:r>
      <w:r>
        <w:rPr>
          <w:b/>
          <w:bCs/>
        </w:rPr>
        <w:t xml:space="preserve">additional </w:t>
      </w:r>
      <w:r w:rsidRPr="006C6E4F">
        <w:rPr>
          <w:b/>
          <w:bCs/>
        </w:rPr>
        <w:t>planning funds</w:t>
      </w:r>
      <w:r>
        <w:t xml:space="preserve"> directly to EDDs. </w:t>
      </w:r>
      <w:r w:rsidR="00E93E2C">
        <w:t>No</w:t>
      </w:r>
      <w:r w:rsidR="00E93E2C" w:rsidRPr="007E3BB0">
        <w:t xml:space="preserve"> increase</w:t>
      </w:r>
      <w:r w:rsidR="00E93E2C">
        <w:t xml:space="preserve"> in annual funding levels was</w:t>
      </w:r>
      <w:r w:rsidR="00E93E2C" w:rsidRPr="007E3BB0">
        <w:t xml:space="preserve"> provided by EDA to </w:t>
      </w:r>
      <w:r w:rsidR="00E93E2C">
        <w:t xml:space="preserve">its </w:t>
      </w:r>
      <w:r w:rsidR="00E93E2C" w:rsidRPr="007E3BB0">
        <w:t>local EDD stakeholders</w:t>
      </w:r>
      <w:r w:rsidR="00E93E2C" w:rsidRPr="00896E8D">
        <w:rPr>
          <w:b/>
          <w:bCs/>
        </w:rPr>
        <w:t xml:space="preserve"> </w:t>
      </w:r>
      <w:r w:rsidR="00E93E2C" w:rsidRPr="006C6E4F">
        <w:t>in FY</w:t>
      </w:r>
      <w:r w:rsidR="00E93E2C">
        <w:t xml:space="preserve"> 20</w:t>
      </w:r>
      <w:r w:rsidR="00E93E2C" w:rsidRPr="006C6E4F">
        <w:t>21, FY</w:t>
      </w:r>
      <w:r w:rsidR="00E93E2C">
        <w:t xml:space="preserve"> 20</w:t>
      </w:r>
      <w:r w:rsidR="00E93E2C" w:rsidRPr="006C6E4F">
        <w:t xml:space="preserve">22, </w:t>
      </w:r>
      <w:r w:rsidR="00E93E2C">
        <w:t xml:space="preserve">or </w:t>
      </w:r>
      <w:r w:rsidR="00E93E2C" w:rsidRPr="006C6E4F">
        <w:t>FY</w:t>
      </w:r>
      <w:r w:rsidR="00E93E2C">
        <w:t xml:space="preserve"> 20</w:t>
      </w:r>
      <w:r w:rsidR="00E93E2C" w:rsidRPr="006C6E4F">
        <w:t>23</w:t>
      </w:r>
      <w:r w:rsidR="00E93E2C">
        <w:t>, despite the Congressionally appropriated increases for Partnership Planning during each of those years.</w:t>
      </w:r>
    </w:p>
    <w:tbl>
      <w:tblPr>
        <w:tblStyle w:val="TableGrid"/>
        <w:tblW w:w="10790" w:type="dxa"/>
        <w:tblLook w:val="04A0" w:firstRow="1" w:lastRow="0" w:firstColumn="1" w:lastColumn="0" w:noHBand="0" w:noVBand="1"/>
      </w:tblPr>
      <w:tblGrid>
        <w:gridCol w:w="2550"/>
        <w:gridCol w:w="873"/>
        <w:gridCol w:w="971"/>
        <w:gridCol w:w="1069"/>
        <w:gridCol w:w="1041"/>
        <w:gridCol w:w="1041"/>
        <w:gridCol w:w="978"/>
        <w:gridCol w:w="2267"/>
      </w:tblGrid>
      <w:tr w:rsidR="00106492" w:rsidRPr="0093109B" w14:paraId="29FC8C2A" w14:textId="77777777" w:rsidTr="001C1F5C">
        <w:trPr>
          <w:trHeight w:val="892"/>
        </w:trPr>
        <w:tc>
          <w:tcPr>
            <w:tcW w:w="2550" w:type="dxa"/>
          </w:tcPr>
          <w:p w14:paraId="64AD9B60" w14:textId="77777777" w:rsidR="00106492" w:rsidRPr="0093109B" w:rsidRDefault="00106492" w:rsidP="001C1F5C">
            <w:pPr>
              <w:jc w:val="center"/>
              <w:rPr>
                <w:b/>
                <w:bCs/>
                <w:sz w:val="20"/>
                <w:szCs w:val="20"/>
              </w:rPr>
            </w:pPr>
            <w:r w:rsidRPr="0093109B">
              <w:rPr>
                <w:b/>
                <w:bCs/>
                <w:sz w:val="20"/>
                <w:szCs w:val="20"/>
              </w:rPr>
              <w:lastRenderedPageBreak/>
              <w:t xml:space="preserve">Economic Development Administration </w:t>
            </w:r>
          </w:p>
        </w:tc>
        <w:tc>
          <w:tcPr>
            <w:tcW w:w="873" w:type="dxa"/>
          </w:tcPr>
          <w:p w14:paraId="732E8CC3" w14:textId="77777777" w:rsidR="00106492" w:rsidRPr="0093109B" w:rsidRDefault="00106492" w:rsidP="001C1F5C">
            <w:pPr>
              <w:jc w:val="center"/>
              <w:rPr>
                <w:rFonts w:cstheme="minorHAnsi"/>
                <w:b/>
                <w:bCs/>
                <w:sz w:val="20"/>
                <w:szCs w:val="20"/>
              </w:rPr>
            </w:pPr>
            <w:r w:rsidRPr="0093109B">
              <w:rPr>
                <w:rFonts w:cstheme="minorHAnsi"/>
                <w:b/>
                <w:bCs/>
                <w:sz w:val="20"/>
                <w:szCs w:val="20"/>
              </w:rPr>
              <w:t>FY 2020</w:t>
            </w:r>
          </w:p>
        </w:tc>
        <w:tc>
          <w:tcPr>
            <w:tcW w:w="971" w:type="dxa"/>
          </w:tcPr>
          <w:p w14:paraId="5BDAFB57" w14:textId="77777777" w:rsidR="00106492" w:rsidRPr="0093109B" w:rsidRDefault="00106492" w:rsidP="001C1F5C">
            <w:pPr>
              <w:jc w:val="center"/>
              <w:rPr>
                <w:rFonts w:cstheme="minorHAnsi"/>
                <w:sz w:val="20"/>
                <w:szCs w:val="20"/>
              </w:rPr>
            </w:pPr>
            <w:r w:rsidRPr="0093109B">
              <w:rPr>
                <w:rFonts w:cstheme="minorHAnsi"/>
                <w:b/>
                <w:bCs/>
                <w:sz w:val="20"/>
                <w:szCs w:val="20"/>
              </w:rPr>
              <w:t>FY 2021</w:t>
            </w:r>
          </w:p>
        </w:tc>
        <w:tc>
          <w:tcPr>
            <w:tcW w:w="1069" w:type="dxa"/>
          </w:tcPr>
          <w:p w14:paraId="7AE92506" w14:textId="77777777" w:rsidR="00106492" w:rsidRPr="0093109B" w:rsidRDefault="00106492" w:rsidP="001C1F5C">
            <w:pPr>
              <w:jc w:val="center"/>
              <w:rPr>
                <w:b/>
                <w:bCs/>
                <w:sz w:val="20"/>
                <w:szCs w:val="20"/>
              </w:rPr>
            </w:pPr>
            <w:r w:rsidRPr="0093109B">
              <w:rPr>
                <w:b/>
                <w:bCs/>
                <w:sz w:val="20"/>
                <w:szCs w:val="20"/>
              </w:rPr>
              <w:t>FY 2022</w:t>
            </w:r>
          </w:p>
          <w:p w14:paraId="5D3E5103" w14:textId="77777777" w:rsidR="00106492" w:rsidRPr="0093109B" w:rsidRDefault="00106492" w:rsidP="001C1F5C">
            <w:pPr>
              <w:jc w:val="center"/>
              <w:rPr>
                <w:rFonts w:cstheme="minorHAnsi"/>
                <w:sz w:val="20"/>
                <w:szCs w:val="20"/>
              </w:rPr>
            </w:pPr>
          </w:p>
        </w:tc>
        <w:tc>
          <w:tcPr>
            <w:tcW w:w="1041" w:type="dxa"/>
          </w:tcPr>
          <w:p w14:paraId="3AB6C76B" w14:textId="77777777" w:rsidR="00106492" w:rsidRPr="0093109B" w:rsidRDefault="00106492" w:rsidP="001C1F5C">
            <w:pPr>
              <w:jc w:val="center"/>
              <w:rPr>
                <w:b/>
                <w:bCs/>
                <w:sz w:val="20"/>
                <w:szCs w:val="20"/>
              </w:rPr>
            </w:pPr>
            <w:r w:rsidRPr="0093109B">
              <w:rPr>
                <w:b/>
                <w:bCs/>
                <w:sz w:val="20"/>
                <w:szCs w:val="20"/>
              </w:rPr>
              <w:t>FY 2023</w:t>
            </w:r>
          </w:p>
          <w:p w14:paraId="110D19DB" w14:textId="77777777" w:rsidR="00106492" w:rsidRPr="0093109B" w:rsidRDefault="00106492" w:rsidP="001C1F5C">
            <w:pPr>
              <w:jc w:val="center"/>
              <w:rPr>
                <w:rFonts w:cstheme="minorHAnsi"/>
                <w:sz w:val="20"/>
                <w:szCs w:val="20"/>
              </w:rPr>
            </w:pPr>
          </w:p>
        </w:tc>
        <w:tc>
          <w:tcPr>
            <w:tcW w:w="1041" w:type="dxa"/>
          </w:tcPr>
          <w:p w14:paraId="3EA5B310" w14:textId="77777777" w:rsidR="00106492" w:rsidRPr="0093109B" w:rsidRDefault="00106492" w:rsidP="001C1F5C">
            <w:pPr>
              <w:jc w:val="center"/>
              <w:rPr>
                <w:b/>
                <w:bCs/>
                <w:sz w:val="20"/>
                <w:szCs w:val="20"/>
              </w:rPr>
            </w:pPr>
            <w:r w:rsidRPr="0093109B">
              <w:rPr>
                <w:b/>
                <w:bCs/>
                <w:sz w:val="20"/>
                <w:szCs w:val="20"/>
              </w:rPr>
              <w:t>FY 2024</w:t>
            </w:r>
          </w:p>
        </w:tc>
        <w:tc>
          <w:tcPr>
            <w:tcW w:w="978" w:type="dxa"/>
          </w:tcPr>
          <w:p w14:paraId="75D331BE" w14:textId="77777777" w:rsidR="00106492" w:rsidRPr="0093109B" w:rsidRDefault="00106492" w:rsidP="001C1F5C">
            <w:pPr>
              <w:jc w:val="center"/>
              <w:rPr>
                <w:b/>
                <w:bCs/>
                <w:sz w:val="20"/>
                <w:szCs w:val="20"/>
              </w:rPr>
            </w:pPr>
            <w:r w:rsidRPr="0093109B">
              <w:rPr>
                <w:b/>
                <w:bCs/>
                <w:sz w:val="20"/>
                <w:szCs w:val="20"/>
              </w:rPr>
              <w:t>FY 2025</w:t>
            </w:r>
          </w:p>
        </w:tc>
        <w:tc>
          <w:tcPr>
            <w:tcW w:w="2267" w:type="dxa"/>
          </w:tcPr>
          <w:p w14:paraId="42284A6C" w14:textId="77777777" w:rsidR="00106492" w:rsidRPr="0093109B" w:rsidRDefault="00106492" w:rsidP="001C1F5C">
            <w:pPr>
              <w:jc w:val="center"/>
              <w:rPr>
                <w:b/>
                <w:bCs/>
                <w:sz w:val="20"/>
                <w:szCs w:val="20"/>
              </w:rPr>
            </w:pPr>
            <w:r w:rsidRPr="0093109B">
              <w:rPr>
                <w:b/>
                <w:bCs/>
                <w:sz w:val="20"/>
                <w:szCs w:val="20"/>
              </w:rPr>
              <w:t>FY 2026</w:t>
            </w:r>
          </w:p>
          <w:p w14:paraId="1EBBE994" w14:textId="77777777" w:rsidR="00106492" w:rsidRPr="0093109B" w:rsidRDefault="00106492" w:rsidP="001C1F5C">
            <w:pPr>
              <w:jc w:val="center"/>
              <w:rPr>
                <w:b/>
                <w:bCs/>
                <w:sz w:val="20"/>
                <w:szCs w:val="20"/>
              </w:rPr>
            </w:pPr>
            <w:r w:rsidRPr="0093109B">
              <w:rPr>
                <w:rFonts w:cstheme="minorHAnsi"/>
                <w:b/>
                <w:bCs/>
                <w:sz w:val="20"/>
                <w:szCs w:val="20"/>
              </w:rPr>
              <w:t>NADO Request</w:t>
            </w:r>
          </w:p>
        </w:tc>
      </w:tr>
      <w:tr w:rsidR="00106492" w:rsidRPr="0093109B" w14:paraId="163D465E" w14:textId="77777777" w:rsidTr="001C1F5C">
        <w:trPr>
          <w:trHeight w:val="257"/>
        </w:trPr>
        <w:tc>
          <w:tcPr>
            <w:tcW w:w="2550" w:type="dxa"/>
          </w:tcPr>
          <w:p w14:paraId="5899DFFA" w14:textId="77777777" w:rsidR="00106492" w:rsidRPr="0093109B" w:rsidRDefault="00106492" w:rsidP="001C1F5C">
            <w:pPr>
              <w:rPr>
                <w:rFonts w:cstheme="minorHAnsi"/>
                <w:sz w:val="20"/>
                <w:szCs w:val="20"/>
              </w:rPr>
            </w:pPr>
            <w:r w:rsidRPr="0093109B">
              <w:rPr>
                <w:rFonts w:cstheme="minorHAnsi"/>
                <w:sz w:val="20"/>
                <w:szCs w:val="20"/>
              </w:rPr>
              <w:t>EDA Overall Appropriation</w:t>
            </w:r>
          </w:p>
        </w:tc>
        <w:tc>
          <w:tcPr>
            <w:tcW w:w="873" w:type="dxa"/>
          </w:tcPr>
          <w:p w14:paraId="223266EB" w14:textId="77777777" w:rsidR="00106492" w:rsidRPr="0093109B" w:rsidRDefault="00106492" w:rsidP="001C1F5C">
            <w:pPr>
              <w:rPr>
                <w:rFonts w:cstheme="minorHAnsi"/>
                <w:sz w:val="20"/>
                <w:szCs w:val="20"/>
              </w:rPr>
            </w:pPr>
            <w:r w:rsidRPr="0093109B">
              <w:rPr>
                <w:rFonts w:cstheme="minorHAnsi"/>
                <w:sz w:val="20"/>
                <w:szCs w:val="20"/>
              </w:rPr>
              <w:t>$333</w:t>
            </w:r>
          </w:p>
          <w:p w14:paraId="02A30AD5" w14:textId="77777777" w:rsidR="00106492" w:rsidRPr="0093109B" w:rsidRDefault="00106492" w:rsidP="001C1F5C">
            <w:pPr>
              <w:rPr>
                <w:rFonts w:cstheme="minorHAnsi"/>
                <w:sz w:val="20"/>
                <w:szCs w:val="20"/>
              </w:rPr>
            </w:pPr>
            <w:r w:rsidRPr="0093109B">
              <w:rPr>
                <w:rFonts w:cstheme="minorHAnsi"/>
                <w:sz w:val="20"/>
                <w:szCs w:val="20"/>
              </w:rPr>
              <w:t>million</w:t>
            </w:r>
          </w:p>
        </w:tc>
        <w:tc>
          <w:tcPr>
            <w:tcW w:w="971" w:type="dxa"/>
          </w:tcPr>
          <w:p w14:paraId="43E34F77" w14:textId="77777777" w:rsidR="00106492" w:rsidRPr="0093109B" w:rsidRDefault="00106492" w:rsidP="001C1F5C">
            <w:pPr>
              <w:rPr>
                <w:rFonts w:cstheme="minorHAnsi"/>
                <w:sz w:val="20"/>
                <w:szCs w:val="20"/>
              </w:rPr>
            </w:pPr>
            <w:r w:rsidRPr="0093109B">
              <w:rPr>
                <w:rFonts w:cstheme="minorHAnsi"/>
                <w:sz w:val="20"/>
                <w:szCs w:val="20"/>
              </w:rPr>
              <w:t>$346</w:t>
            </w:r>
          </w:p>
          <w:p w14:paraId="026C6A05" w14:textId="77777777" w:rsidR="00106492" w:rsidRPr="0093109B" w:rsidRDefault="00106492" w:rsidP="001C1F5C">
            <w:pPr>
              <w:rPr>
                <w:rFonts w:cstheme="minorHAnsi"/>
                <w:sz w:val="20"/>
                <w:szCs w:val="20"/>
              </w:rPr>
            </w:pPr>
            <w:r w:rsidRPr="0093109B">
              <w:rPr>
                <w:rFonts w:cstheme="minorHAnsi"/>
                <w:sz w:val="20"/>
                <w:szCs w:val="20"/>
              </w:rPr>
              <w:t>million</w:t>
            </w:r>
          </w:p>
        </w:tc>
        <w:tc>
          <w:tcPr>
            <w:tcW w:w="1069" w:type="dxa"/>
          </w:tcPr>
          <w:p w14:paraId="142BE782" w14:textId="77777777" w:rsidR="00106492" w:rsidRPr="0093109B" w:rsidRDefault="00106492" w:rsidP="001C1F5C">
            <w:pPr>
              <w:rPr>
                <w:rFonts w:cstheme="minorHAnsi"/>
                <w:sz w:val="20"/>
                <w:szCs w:val="20"/>
              </w:rPr>
            </w:pPr>
            <w:r w:rsidRPr="0093109B">
              <w:rPr>
                <w:rFonts w:cstheme="minorHAnsi"/>
                <w:sz w:val="20"/>
                <w:szCs w:val="20"/>
              </w:rPr>
              <w:t>$373.5</w:t>
            </w:r>
          </w:p>
          <w:p w14:paraId="735D27B7" w14:textId="77777777" w:rsidR="00106492" w:rsidRPr="0093109B" w:rsidRDefault="00106492" w:rsidP="001C1F5C">
            <w:pPr>
              <w:rPr>
                <w:rFonts w:cstheme="minorHAnsi"/>
                <w:sz w:val="20"/>
                <w:szCs w:val="20"/>
              </w:rPr>
            </w:pPr>
            <w:r w:rsidRPr="0093109B">
              <w:rPr>
                <w:rFonts w:cstheme="minorHAnsi"/>
                <w:sz w:val="20"/>
                <w:szCs w:val="20"/>
              </w:rPr>
              <w:t>million</w:t>
            </w:r>
          </w:p>
        </w:tc>
        <w:tc>
          <w:tcPr>
            <w:tcW w:w="1041" w:type="dxa"/>
          </w:tcPr>
          <w:p w14:paraId="57C97EE1" w14:textId="77777777" w:rsidR="00106492" w:rsidRPr="0093109B" w:rsidRDefault="00106492" w:rsidP="001C1F5C">
            <w:pPr>
              <w:rPr>
                <w:sz w:val="20"/>
                <w:szCs w:val="20"/>
              </w:rPr>
            </w:pPr>
            <w:r w:rsidRPr="0093109B">
              <w:rPr>
                <w:sz w:val="20"/>
                <w:szCs w:val="20"/>
              </w:rPr>
              <w:t>$498</w:t>
            </w:r>
          </w:p>
          <w:p w14:paraId="6815710D" w14:textId="77777777" w:rsidR="00106492" w:rsidRPr="0093109B" w:rsidRDefault="00106492" w:rsidP="001C1F5C">
            <w:pPr>
              <w:rPr>
                <w:sz w:val="20"/>
                <w:szCs w:val="20"/>
              </w:rPr>
            </w:pPr>
            <w:r w:rsidRPr="0093109B">
              <w:rPr>
                <w:sz w:val="20"/>
                <w:szCs w:val="20"/>
              </w:rPr>
              <w:t>million</w:t>
            </w:r>
          </w:p>
          <w:p w14:paraId="199EEE78" w14:textId="77777777" w:rsidR="00106492" w:rsidRPr="0093109B" w:rsidRDefault="00106492" w:rsidP="001C1F5C">
            <w:pPr>
              <w:rPr>
                <w:rFonts w:cstheme="minorHAnsi"/>
                <w:sz w:val="20"/>
                <w:szCs w:val="20"/>
              </w:rPr>
            </w:pPr>
          </w:p>
        </w:tc>
        <w:tc>
          <w:tcPr>
            <w:tcW w:w="1041" w:type="dxa"/>
          </w:tcPr>
          <w:p w14:paraId="012F36E8" w14:textId="77777777" w:rsidR="00106492" w:rsidRPr="0093109B" w:rsidRDefault="00106492" w:rsidP="001C1F5C">
            <w:pPr>
              <w:rPr>
                <w:rFonts w:cstheme="minorHAnsi"/>
                <w:sz w:val="20"/>
                <w:szCs w:val="20"/>
              </w:rPr>
            </w:pPr>
            <w:r w:rsidRPr="0093109B">
              <w:rPr>
                <w:rFonts w:cstheme="minorHAnsi"/>
                <w:sz w:val="20"/>
                <w:szCs w:val="20"/>
              </w:rPr>
              <w:t>$468</w:t>
            </w:r>
          </w:p>
          <w:p w14:paraId="0B5A166F" w14:textId="77777777" w:rsidR="00106492" w:rsidRPr="0093109B" w:rsidRDefault="00106492" w:rsidP="001C1F5C">
            <w:pPr>
              <w:rPr>
                <w:rFonts w:cstheme="minorHAnsi"/>
                <w:sz w:val="20"/>
                <w:szCs w:val="20"/>
              </w:rPr>
            </w:pPr>
            <w:r w:rsidRPr="0093109B">
              <w:rPr>
                <w:rFonts w:cstheme="minorHAnsi"/>
                <w:sz w:val="20"/>
                <w:szCs w:val="20"/>
              </w:rPr>
              <w:t>million</w:t>
            </w:r>
          </w:p>
        </w:tc>
        <w:tc>
          <w:tcPr>
            <w:tcW w:w="978" w:type="dxa"/>
          </w:tcPr>
          <w:p w14:paraId="1A1B63FD" w14:textId="77777777" w:rsidR="00106492" w:rsidRPr="0093109B" w:rsidRDefault="00106492" w:rsidP="001C1F5C">
            <w:pPr>
              <w:rPr>
                <w:rFonts w:cstheme="minorHAnsi"/>
                <w:sz w:val="20"/>
                <w:szCs w:val="20"/>
              </w:rPr>
            </w:pPr>
            <w:r w:rsidRPr="0093109B">
              <w:rPr>
                <w:rFonts w:cstheme="minorHAnsi"/>
                <w:sz w:val="20"/>
                <w:szCs w:val="20"/>
              </w:rPr>
              <w:t>N/A</w:t>
            </w:r>
          </w:p>
        </w:tc>
        <w:tc>
          <w:tcPr>
            <w:tcW w:w="2267" w:type="dxa"/>
            <w:shd w:val="clear" w:color="auto" w:fill="auto"/>
          </w:tcPr>
          <w:p w14:paraId="27D7A0B7" w14:textId="1F48D728" w:rsidR="00106492" w:rsidRPr="0093109B" w:rsidRDefault="00E20C3E" w:rsidP="00E20C3E">
            <w:pPr>
              <w:jc w:val="center"/>
              <w:rPr>
                <w:rFonts w:cstheme="minorHAnsi"/>
                <w:sz w:val="20"/>
                <w:szCs w:val="20"/>
              </w:rPr>
            </w:pPr>
            <w:r>
              <w:rPr>
                <w:rFonts w:cstheme="minorHAnsi"/>
                <w:sz w:val="20"/>
                <w:szCs w:val="20"/>
              </w:rPr>
              <w:t>___</w:t>
            </w:r>
          </w:p>
        </w:tc>
      </w:tr>
      <w:tr w:rsidR="00106492" w:rsidRPr="0093109B" w14:paraId="445EE7D0" w14:textId="77777777" w:rsidTr="00E20C3E">
        <w:trPr>
          <w:trHeight w:val="243"/>
        </w:trPr>
        <w:tc>
          <w:tcPr>
            <w:tcW w:w="2550" w:type="dxa"/>
          </w:tcPr>
          <w:p w14:paraId="47C1309E" w14:textId="77777777" w:rsidR="00106492" w:rsidRPr="0093109B" w:rsidRDefault="00106492" w:rsidP="001C1F5C">
            <w:pPr>
              <w:rPr>
                <w:rFonts w:cstheme="minorHAnsi"/>
                <w:sz w:val="20"/>
                <w:szCs w:val="20"/>
              </w:rPr>
            </w:pPr>
            <w:r w:rsidRPr="0093109B">
              <w:rPr>
                <w:rFonts w:cstheme="minorHAnsi"/>
                <w:sz w:val="20"/>
                <w:szCs w:val="20"/>
              </w:rPr>
              <w:t>Total – Economic Development Assistance Programs</w:t>
            </w:r>
          </w:p>
        </w:tc>
        <w:tc>
          <w:tcPr>
            <w:tcW w:w="873" w:type="dxa"/>
          </w:tcPr>
          <w:p w14:paraId="597302E3" w14:textId="77777777" w:rsidR="00106492" w:rsidRPr="0093109B" w:rsidRDefault="00106492" w:rsidP="001C1F5C">
            <w:pPr>
              <w:rPr>
                <w:rFonts w:cstheme="minorHAnsi"/>
                <w:sz w:val="20"/>
                <w:szCs w:val="20"/>
              </w:rPr>
            </w:pPr>
            <w:r w:rsidRPr="0093109B">
              <w:rPr>
                <w:rFonts w:cstheme="minorHAnsi"/>
                <w:sz w:val="20"/>
                <w:szCs w:val="20"/>
              </w:rPr>
              <w:t>$292.5</w:t>
            </w:r>
          </w:p>
          <w:p w14:paraId="2C42ACC3" w14:textId="77777777" w:rsidR="00106492" w:rsidRPr="0093109B" w:rsidRDefault="00106492" w:rsidP="001C1F5C">
            <w:pPr>
              <w:rPr>
                <w:rFonts w:cstheme="minorHAnsi"/>
                <w:sz w:val="20"/>
                <w:szCs w:val="20"/>
              </w:rPr>
            </w:pPr>
            <w:r w:rsidRPr="0093109B">
              <w:rPr>
                <w:rFonts w:cstheme="minorHAnsi"/>
                <w:sz w:val="20"/>
                <w:szCs w:val="20"/>
              </w:rPr>
              <w:t>million</w:t>
            </w:r>
          </w:p>
        </w:tc>
        <w:tc>
          <w:tcPr>
            <w:tcW w:w="971" w:type="dxa"/>
          </w:tcPr>
          <w:p w14:paraId="14EA76B4" w14:textId="77777777" w:rsidR="00106492" w:rsidRPr="0093109B" w:rsidRDefault="00106492" w:rsidP="001C1F5C">
            <w:pPr>
              <w:rPr>
                <w:rFonts w:cstheme="minorHAnsi"/>
                <w:sz w:val="20"/>
                <w:szCs w:val="20"/>
              </w:rPr>
            </w:pPr>
            <w:r w:rsidRPr="0093109B">
              <w:rPr>
                <w:rFonts w:cstheme="minorHAnsi"/>
                <w:sz w:val="20"/>
                <w:szCs w:val="20"/>
              </w:rPr>
              <w:t>$305.5</w:t>
            </w:r>
          </w:p>
          <w:p w14:paraId="01D8A445" w14:textId="77777777" w:rsidR="00106492" w:rsidRPr="0093109B" w:rsidRDefault="00106492" w:rsidP="001C1F5C">
            <w:pPr>
              <w:rPr>
                <w:rFonts w:cstheme="minorHAnsi"/>
                <w:sz w:val="20"/>
                <w:szCs w:val="20"/>
              </w:rPr>
            </w:pPr>
            <w:r w:rsidRPr="0093109B">
              <w:rPr>
                <w:rFonts w:cstheme="minorHAnsi"/>
                <w:sz w:val="20"/>
                <w:szCs w:val="20"/>
              </w:rPr>
              <w:t>million</w:t>
            </w:r>
          </w:p>
        </w:tc>
        <w:tc>
          <w:tcPr>
            <w:tcW w:w="1069" w:type="dxa"/>
          </w:tcPr>
          <w:p w14:paraId="6F22AC7A" w14:textId="77777777" w:rsidR="00106492" w:rsidRPr="0093109B" w:rsidRDefault="00106492" w:rsidP="001C1F5C">
            <w:pPr>
              <w:rPr>
                <w:rFonts w:cstheme="minorHAnsi"/>
                <w:sz w:val="20"/>
                <w:szCs w:val="20"/>
              </w:rPr>
            </w:pPr>
            <w:r w:rsidRPr="0093109B">
              <w:rPr>
                <w:rFonts w:cstheme="minorHAnsi"/>
                <w:sz w:val="20"/>
                <w:szCs w:val="20"/>
              </w:rPr>
              <w:t>$330</w:t>
            </w:r>
          </w:p>
          <w:p w14:paraId="203FB41E" w14:textId="77777777" w:rsidR="00106492" w:rsidRPr="0093109B" w:rsidRDefault="00106492" w:rsidP="001C1F5C">
            <w:pPr>
              <w:rPr>
                <w:rFonts w:cstheme="minorHAnsi"/>
                <w:sz w:val="20"/>
                <w:szCs w:val="20"/>
              </w:rPr>
            </w:pPr>
            <w:r w:rsidRPr="0093109B">
              <w:rPr>
                <w:rFonts w:cstheme="minorHAnsi"/>
                <w:sz w:val="20"/>
                <w:szCs w:val="20"/>
              </w:rPr>
              <w:t>million</w:t>
            </w:r>
          </w:p>
        </w:tc>
        <w:tc>
          <w:tcPr>
            <w:tcW w:w="1041" w:type="dxa"/>
          </w:tcPr>
          <w:p w14:paraId="46EDADC0" w14:textId="77777777" w:rsidR="00106492" w:rsidRPr="0093109B" w:rsidRDefault="00106492" w:rsidP="001C1F5C">
            <w:pPr>
              <w:rPr>
                <w:rFonts w:cstheme="minorHAnsi"/>
                <w:sz w:val="20"/>
                <w:szCs w:val="20"/>
              </w:rPr>
            </w:pPr>
            <w:r w:rsidRPr="0093109B">
              <w:rPr>
                <w:rFonts w:cstheme="minorHAnsi"/>
                <w:sz w:val="20"/>
                <w:szCs w:val="20"/>
              </w:rPr>
              <w:t>$430</w:t>
            </w:r>
          </w:p>
          <w:p w14:paraId="272F8A33" w14:textId="77777777" w:rsidR="00106492" w:rsidRPr="0093109B" w:rsidRDefault="00106492" w:rsidP="001C1F5C">
            <w:pPr>
              <w:rPr>
                <w:rFonts w:cstheme="minorHAnsi"/>
                <w:sz w:val="20"/>
                <w:szCs w:val="20"/>
              </w:rPr>
            </w:pPr>
            <w:r w:rsidRPr="0093109B">
              <w:rPr>
                <w:rFonts w:cstheme="minorHAnsi"/>
                <w:sz w:val="20"/>
                <w:szCs w:val="20"/>
              </w:rPr>
              <w:t>million</w:t>
            </w:r>
          </w:p>
        </w:tc>
        <w:tc>
          <w:tcPr>
            <w:tcW w:w="1041" w:type="dxa"/>
            <w:shd w:val="clear" w:color="auto" w:fill="FFFFFF" w:themeFill="background1"/>
          </w:tcPr>
          <w:p w14:paraId="65D58C22" w14:textId="77777777" w:rsidR="00106492" w:rsidRPr="0093109B" w:rsidRDefault="00106492" w:rsidP="001C1F5C">
            <w:pPr>
              <w:rPr>
                <w:rFonts w:cstheme="minorHAnsi"/>
                <w:sz w:val="20"/>
                <w:szCs w:val="20"/>
              </w:rPr>
            </w:pPr>
            <w:r w:rsidRPr="0093109B">
              <w:rPr>
                <w:rFonts w:cstheme="minorHAnsi"/>
                <w:sz w:val="20"/>
                <w:szCs w:val="20"/>
              </w:rPr>
              <w:t>$400</w:t>
            </w:r>
          </w:p>
          <w:p w14:paraId="4C6DEABD" w14:textId="77777777" w:rsidR="00106492" w:rsidRPr="0093109B" w:rsidRDefault="00106492" w:rsidP="001C1F5C">
            <w:pPr>
              <w:rPr>
                <w:rFonts w:cstheme="minorHAnsi"/>
                <w:sz w:val="20"/>
                <w:szCs w:val="20"/>
              </w:rPr>
            </w:pPr>
            <w:r w:rsidRPr="0093109B">
              <w:rPr>
                <w:rFonts w:cstheme="minorHAnsi"/>
                <w:sz w:val="20"/>
                <w:szCs w:val="20"/>
              </w:rPr>
              <w:t>million</w:t>
            </w:r>
          </w:p>
        </w:tc>
        <w:tc>
          <w:tcPr>
            <w:tcW w:w="978" w:type="dxa"/>
            <w:shd w:val="clear" w:color="auto" w:fill="FFFFFF" w:themeFill="background1"/>
          </w:tcPr>
          <w:p w14:paraId="2FD32E33" w14:textId="77777777" w:rsidR="00106492" w:rsidRPr="0093109B" w:rsidRDefault="00106492" w:rsidP="001C1F5C">
            <w:pPr>
              <w:rPr>
                <w:rFonts w:cstheme="minorHAnsi"/>
                <w:sz w:val="20"/>
                <w:szCs w:val="20"/>
              </w:rPr>
            </w:pPr>
            <w:r w:rsidRPr="0093109B">
              <w:rPr>
                <w:rFonts w:cstheme="minorHAnsi"/>
                <w:sz w:val="20"/>
                <w:szCs w:val="20"/>
              </w:rPr>
              <w:t>N/A</w:t>
            </w:r>
          </w:p>
        </w:tc>
        <w:tc>
          <w:tcPr>
            <w:tcW w:w="2267" w:type="dxa"/>
            <w:shd w:val="clear" w:color="auto" w:fill="FFF2CC" w:themeFill="accent4" w:themeFillTint="33"/>
          </w:tcPr>
          <w:p w14:paraId="53A036B0" w14:textId="77777777" w:rsidR="00106492" w:rsidRPr="0093109B" w:rsidRDefault="00106492" w:rsidP="001C1F5C">
            <w:pPr>
              <w:rPr>
                <w:rFonts w:cstheme="minorHAnsi"/>
                <w:sz w:val="20"/>
                <w:szCs w:val="20"/>
              </w:rPr>
            </w:pPr>
            <w:r w:rsidRPr="0093109B">
              <w:rPr>
                <w:rFonts w:cstheme="minorHAnsi"/>
                <w:sz w:val="20"/>
                <w:szCs w:val="20"/>
              </w:rPr>
              <w:t>At least</w:t>
            </w:r>
            <w:r w:rsidRPr="0093109B">
              <w:rPr>
                <w:rFonts w:cstheme="minorHAnsi"/>
                <w:b/>
                <w:bCs/>
                <w:sz w:val="20"/>
                <w:szCs w:val="20"/>
              </w:rPr>
              <w:t xml:space="preserve"> $545 million</w:t>
            </w:r>
            <w:r w:rsidRPr="0093109B">
              <w:rPr>
                <w:rFonts w:cstheme="minorHAnsi"/>
                <w:sz w:val="20"/>
                <w:szCs w:val="20"/>
              </w:rPr>
              <w:t xml:space="preserve"> is requested, which is the authorized funding level.</w:t>
            </w:r>
          </w:p>
        </w:tc>
      </w:tr>
      <w:tr w:rsidR="00106492" w:rsidRPr="0093109B" w14:paraId="70E7B233" w14:textId="77777777" w:rsidTr="00E20C3E">
        <w:trPr>
          <w:trHeight w:val="257"/>
        </w:trPr>
        <w:tc>
          <w:tcPr>
            <w:tcW w:w="2550" w:type="dxa"/>
            <w:shd w:val="clear" w:color="auto" w:fill="auto"/>
          </w:tcPr>
          <w:p w14:paraId="07EFE34B" w14:textId="77777777" w:rsidR="00106492" w:rsidRPr="004A0BB9" w:rsidRDefault="00106492" w:rsidP="001C1F5C">
            <w:pPr>
              <w:rPr>
                <w:rFonts w:cstheme="minorHAnsi"/>
                <w:b/>
                <w:bCs/>
                <w:sz w:val="20"/>
                <w:szCs w:val="20"/>
              </w:rPr>
            </w:pPr>
            <w:r w:rsidRPr="004A0BB9">
              <w:rPr>
                <w:rFonts w:cstheme="minorHAnsi"/>
                <w:b/>
                <w:bCs/>
                <w:sz w:val="20"/>
                <w:szCs w:val="20"/>
              </w:rPr>
              <w:t>Partnership Planning</w:t>
            </w:r>
          </w:p>
        </w:tc>
        <w:tc>
          <w:tcPr>
            <w:tcW w:w="873" w:type="dxa"/>
            <w:shd w:val="clear" w:color="auto" w:fill="auto"/>
          </w:tcPr>
          <w:p w14:paraId="18EF67B9" w14:textId="77777777" w:rsidR="00106492" w:rsidRPr="004A0BB9" w:rsidRDefault="00106492" w:rsidP="001C1F5C">
            <w:pPr>
              <w:rPr>
                <w:rFonts w:cstheme="minorHAnsi"/>
                <w:b/>
                <w:bCs/>
                <w:sz w:val="20"/>
                <w:szCs w:val="20"/>
              </w:rPr>
            </w:pPr>
            <w:r w:rsidRPr="004A0BB9">
              <w:rPr>
                <w:rFonts w:cstheme="minorHAnsi"/>
                <w:b/>
                <w:bCs/>
                <w:sz w:val="20"/>
                <w:szCs w:val="20"/>
              </w:rPr>
              <w:t>$33</w:t>
            </w:r>
          </w:p>
          <w:p w14:paraId="336AF5E1" w14:textId="77777777" w:rsidR="00106492" w:rsidRPr="004A0BB9" w:rsidRDefault="00106492" w:rsidP="001C1F5C">
            <w:pPr>
              <w:rPr>
                <w:rFonts w:cstheme="minorHAnsi"/>
                <w:b/>
                <w:bCs/>
                <w:sz w:val="20"/>
                <w:szCs w:val="20"/>
              </w:rPr>
            </w:pPr>
            <w:r w:rsidRPr="004A0BB9">
              <w:rPr>
                <w:rFonts w:cstheme="minorHAnsi"/>
                <w:b/>
                <w:bCs/>
                <w:sz w:val="20"/>
                <w:szCs w:val="20"/>
              </w:rPr>
              <w:t>million</w:t>
            </w:r>
          </w:p>
        </w:tc>
        <w:tc>
          <w:tcPr>
            <w:tcW w:w="971" w:type="dxa"/>
            <w:shd w:val="clear" w:color="auto" w:fill="auto"/>
          </w:tcPr>
          <w:p w14:paraId="29679221" w14:textId="77777777" w:rsidR="00106492" w:rsidRPr="004A0BB9" w:rsidRDefault="00106492" w:rsidP="001C1F5C">
            <w:pPr>
              <w:rPr>
                <w:rFonts w:cstheme="minorHAnsi"/>
                <w:b/>
                <w:bCs/>
                <w:sz w:val="20"/>
                <w:szCs w:val="20"/>
              </w:rPr>
            </w:pPr>
            <w:r w:rsidRPr="004A0BB9">
              <w:rPr>
                <w:rFonts w:cstheme="minorHAnsi"/>
                <w:b/>
                <w:bCs/>
                <w:sz w:val="20"/>
                <w:szCs w:val="20"/>
              </w:rPr>
              <w:t>$33.5</w:t>
            </w:r>
          </w:p>
          <w:p w14:paraId="055DCA38" w14:textId="77777777" w:rsidR="00106492" w:rsidRPr="004A0BB9" w:rsidRDefault="00106492" w:rsidP="001C1F5C">
            <w:pPr>
              <w:rPr>
                <w:rFonts w:cstheme="minorHAnsi"/>
                <w:b/>
                <w:bCs/>
                <w:sz w:val="20"/>
                <w:szCs w:val="20"/>
              </w:rPr>
            </w:pPr>
            <w:r w:rsidRPr="004A0BB9">
              <w:rPr>
                <w:rFonts w:cstheme="minorHAnsi"/>
                <w:b/>
                <w:bCs/>
                <w:sz w:val="20"/>
                <w:szCs w:val="20"/>
              </w:rPr>
              <w:t>million</w:t>
            </w:r>
          </w:p>
        </w:tc>
        <w:tc>
          <w:tcPr>
            <w:tcW w:w="1069" w:type="dxa"/>
            <w:shd w:val="clear" w:color="auto" w:fill="auto"/>
          </w:tcPr>
          <w:p w14:paraId="7A236BBB" w14:textId="77777777" w:rsidR="00106492" w:rsidRPr="004A0BB9" w:rsidRDefault="00106492" w:rsidP="001C1F5C">
            <w:pPr>
              <w:rPr>
                <w:rFonts w:cstheme="minorHAnsi"/>
                <w:b/>
                <w:bCs/>
                <w:sz w:val="20"/>
                <w:szCs w:val="20"/>
              </w:rPr>
            </w:pPr>
            <w:r w:rsidRPr="004A0BB9">
              <w:rPr>
                <w:rFonts w:cstheme="minorHAnsi"/>
                <w:b/>
                <w:bCs/>
                <w:sz w:val="20"/>
                <w:szCs w:val="20"/>
              </w:rPr>
              <w:t>$34.5</w:t>
            </w:r>
          </w:p>
          <w:p w14:paraId="3BE8D746" w14:textId="77777777" w:rsidR="00106492" w:rsidRPr="004A0BB9" w:rsidRDefault="00106492" w:rsidP="001C1F5C">
            <w:pPr>
              <w:rPr>
                <w:rFonts w:cstheme="minorHAnsi"/>
                <w:b/>
                <w:bCs/>
                <w:sz w:val="20"/>
                <w:szCs w:val="20"/>
              </w:rPr>
            </w:pPr>
            <w:r w:rsidRPr="004A0BB9">
              <w:rPr>
                <w:rFonts w:cstheme="minorHAnsi"/>
                <w:b/>
                <w:bCs/>
                <w:sz w:val="20"/>
                <w:szCs w:val="20"/>
              </w:rPr>
              <w:t>million</w:t>
            </w:r>
          </w:p>
        </w:tc>
        <w:tc>
          <w:tcPr>
            <w:tcW w:w="1041" w:type="dxa"/>
            <w:shd w:val="clear" w:color="auto" w:fill="auto"/>
          </w:tcPr>
          <w:p w14:paraId="6E977976" w14:textId="77777777" w:rsidR="00106492" w:rsidRPr="004A0BB9" w:rsidRDefault="00106492" w:rsidP="001C1F5C">
            <w:pPr>
              <w:rPr>
                <w:rFonts w:cstheme="minorHAnsi"/>
                <w:b/>
                <w:bCs/>
                <w:sz w:val="20"/>
                <w:szCs w:val="20"/>
              </w:rPr>
            </w:pPr>
            <w:r w:rsidRPr="004A0BB9">
              <w:rPr>
                <w:rFonts w:cstheme="minorHAnsi"/>
                <w:b/>
                <w:bCs/>
                <w:sz w:val="20"/>
                <w:szCs w:val="20"/>
              </w:rPr>
              <w:t>$36</w:t>
            </w:r>
          </w:p>
          <w:p w14:paraId="441B8653" w14:textId="77777777" w:rsidR="00106492" w:rsidRPr="004A0BB9" w:rsidRDefault="00106492" w:rsidP="001C1F5C">
            <w:pPr>
              <w:rPr>
                <w:rFonts w:cstheme="minorHAnsi"/>
                <w:b/>
                <w:bCs/>
                <w:sz w:val="20"/>
                <w:szCs w:val="20"/>
              </w:rPr>
            </w:pPr>
            <w:r w:rsidRPr="004A0BB9">
              <w:rPr>
                <w:rFonts w:cstheme="minorHAnsi"/>
                <w:b/>
                <w:bCs/>
                <w:sz w:val="20"/>
                <w:szCs w:val="20"/>
              </w:rPr>
              <w:t>million</w:t>
            </w:r>
          </w:p>
        </w:tc>
        <w:tc>
          <w:tcPr>
            <w:tcW w:w="1041" w:type="dxa"/>
            <w:shd w:val="clear" w:color="auto" w:fill="auto"/>
          </w:tcPr>
          <w:p w14:paraId="6EFCEBB3" w14:textId="77777777" w:rsidR="00106492" w:rsidRPr="004A0BB9" w:rsidRDefault="00106492" w:rsidP="001C1F5C">
            <w:pPr>
              <w:rPr>
                <w:b/>
                <w:bCs/>
                <w:sz w:val="20"/>
                <w:szCs w:val="20"/>
              </w:rPr>
            </w:pPr>
            <w:r w:rsidRPr="004A0BB9">
              <w:rPr>
                <w:b/>
                <w:bCs/>
                <w:sz w:val="20"/>
                <w:szCs w:val="20"/>
              </w:rPr>
              <w:t>$34.5</w:t>
            </w:r>
          </w:p>
          <w:p w14:paraId="77EB3227" w14:textId="77777777" w:rsidR="00106492" w:rsidRPr="004A0BB9" w:rsidRDefault="00106492" w:rsidP="001C1F5C">
            <w:pPr>
              <w:rPr>
                <w:b/>
                <w:bCs/>
                <w:sz w:val="20"/>
                <w:szCs w:val="20"/>
              </w:rPr>
            </w:pPr>
            <w:r w:rsidRPr="004A0BB9">
              <w:rPr>
                <w:b/>
                <w:bCs/>
                <w:sz w:val="20"/>
                <w:szCs w:val="20"/>
              </w:rPr>
              <w:t>million</w:t>
            </w:r>
          </w:p>
        </w:tc>
        <w:tc>
          <w:tcPr>
            <w:tcW w:w="978" w:type="dxa"/>
            <w:shd w:val="clear" w:color="auto" w:fill="auto"/>
          </w:tcPr>
          <w:p w14:paraId="14EFF363" w14:textId="77777777" w:rsidR="00106492" w:rsidRPr="004A0BB9" w:rsidRDefault="00106492" w:rsidP="001C1F5C">
            <w:pPr>
              <w:rPr>
                <w:b/>
                <w:bCs/>
                <w:color w:val="C00000"/>
                <w:sz w:val="20"/>
                <w:szCs w:val="20"/>
              </w:rPr>
            </w:pPr>
            <w:r w:rsidRPr="004A0BB9">
              <w:rPr>
                <w:b/>
                <w:bCs/>
                <w:sz w:val="20"/>
                <w:szCs w:val="20"/>
              </w:rPr>
              <w:t>N/A</w:t>
            </w:r>
          </w:p>
        </w:tc>
        <w:tc>
          <w:tcPr>
            <w:tcW w:w="2267" w:type="dxa"/>
            <w:shd w:val="clear" w:color="auto" w:fill="FFF2CC" w:themeFill="accent4" w:themeFillTint="33"/>
          </w:tcPr>
          <w:p w14:paraId="5458E21F" w14:textId="77777777" w:rsidR="00106492" w:rsidRPr="0093109B" w:rsidRDefault="00106492" w:rsidP="001C1F5C">
            <w:pPr>
              <w:rPr>
                <w:b/>
                <w:bCs/>
                <w:color w:val="C00000"/>
                <w:sz w:val="20"/>
                <w:szCs w:val="20"/>
              </w:rPr>
            </w:pPr>
            <w:r w:rsidRPr="0093109B">
              <w:rPr>
                <w:color w:val="C00000"/>
                <w:sz w:val="20"/>
                <w:szCs w:val="20"/>
              </w:rPr>
              <w:t xml:space="preserve">At least </w:t>
            </w:r>
            <w:r w:rsidRPr="0093109B">
              <w:rPr>
                <w:b/>
                <w:bCs/>
                <w:color w:val="C00000"/>
                <w:sz w:val="20"/>
                <w:szCs w:val="20"/>
              </w:rPr>
              <w:t>$100 million</w:t>
            </w:r>
            <w:r w:rsidRPr="0093109B">
              <w:rPr>
                <w:color w:val="C00000"/>
                <w:sz w:val="20"/>
                <w:szCs w:val="20"/>
              </w:rPr>
              <w:t xml:space="preserve"> is requested, which is the authorized funding level.</w:t>
            </w:r>
          </w:p>
        </w:tc>
      </w:tr>
    </w:tbl>
    <w:p w14:paraId="3D644CAE" w14:textId="77777777" w:rsidR="005255B4" w:rsidRDefault="005255B4" w:rsidP="005255B4">
      <w:pPr>
        <w:spacing w:after="0"/>
        <w:rPr>
          <w:b/>
          <w:bCs/>
        </w:rPr>
      </w:pPr>
    </w:p>
    <w:p w14:paraId="7125441F" w14:textId="7770FC8F" w:rsidR="006B71AD" w:rsidRPr="004A0BB9" w:rsidRDefault="006B71AD" w:rsidP="006B71AD">
      <w:pPr>
        <w:spacing w:after="0"/>
      </w:pPr>
      <w:r>
        <w:t xml:space="preserve">Given the small nature of recent annual appropriations increases for this line item, along with the steadily growing volume of EDDs becoming designated every year and other stakeholders also vying for these resources, </w:t>
      </w:r>
      <w:r w:rsidRPr="006B71AD">
        <w:rPr>
          <w:b/>
          <w:bCs/>
        </w:rPr>
        <w:t>EDA has not provided any additional EDA Partnership Planning funding to local EDD stakeholders</w:t>
      </w:r>
      <w:r>
        <w:t>. For these reasons, Congressional action is critically needed to increase Partnership Planning funding in FY 2026.</w:t>
      </w:r>
    </w:p>
    <w:p w14:paraId="3ABDF218" w14:textId="77777777" w:rsidR="006B71AD" w:rsidRDefault="006B71AD" w:rsidP="00671F63">
      <w:pPr>
        <w:spacing w:after="0"/>
        <w:rPr>
          <w:rFonts w:ascii="Calibri" w:eastAsia="Calibri" w:hAnsi="Calibri" w:cs="Calibri"/>
          <w:kern w:val="0"/>
          <w14:ligatures w14:val="none"/>
        </w:rPr>
      </w:pPr>
    </w:p>
    <w:p w14:paraId="2E7BC80B" w14:textId="4762F781" w:rsidR="00671F63" w:rsidRDefault="00D860F2" w:rsidP="00671F63">
      <w:pPr>
        <w:spacing w:after="0"/>
      </w:pPr>
      <w:r>
        <w:rPr>
          <w:rFonts w:ascii="Calibri" w:eastAsia="Calibri" w:hAnsi="Calibri" w:cs="Calibri"/>
          <w:kern w:val="0"/>
          <w14:ligatures w14:val="none"/>
        </w:rPr>
        <w:t xml:space="preserve">EDA Partnership Planning Grants </w:t>
      </w:r>
      <w:r w:rsidR="00531811">
        <w:rPr>
          <w:rFonts w:ascii="Calibri" w:eastAsia="Calibri" w:hAnsi="Calibri" w:cs="Calibri"/>
          <w:bCs/>
          <w:kern w:val="0"/>
          <w14:ligatures w14:val="none"/>
        </w:rPr>
        <w:t xml:space="preserve">are </w:t>
      </w:r>
      <w:r w:rsidR="00B219D5">
        <w:rPr>
          <w:rFonts w:ascii="Calibri" w:eastAsia="Calibri" w:hAnsi="Calibri" w:cs="Calibri"/>
          <w:bCs/>
          <w:kern w:val="0"/>
          <w14:ligatures w14:val="none"/>
        </w:rPr>
        <w:t xml:space="preserve">crucially </w:t>
      </w:r>
      <w:r w:rsidR="00531811">
        <w:rPr>
          <w:rFonts w:ascii="Calibri" w:eastAsia="Calibri" w:hAnsi="Calibri" w:cs="Calibri"/>
          <w:bCs/>
          <w:kern w:val="0"/>
          <w14:ligatures w14:val="none"/>
        </w:rPr>
        <w:t xml:space="preserve">important because they help support local economic </w:t>
      </w:r>
      <w:r w:rsidR="00B219D5">
        <w:rPr>
          <w:rFonts w:ascii="Calibri" w:eastAsia="Calibri" w:hAnsi="Calibri" w:cs="Calibri"/>
          <w:bCs/>
          <w:kern w:val="0"/>
          <w14:ligatures w14:val="none"/>
        </w:rPr>
        <w:t xml:space="preserve">and </w:t>
      </w:r>
      <w:r w:rsidR="00531811">
        <w:rPr>
          <w:rFonts w:ascii="Calibri" w:eastAsia="Calibri" w:hAnsi="Calibri" w:cs="Calibri"/>
          <w:bCs/>
          <w:kern w:val="0"/>
          <w14:ligatures w14:val="none"/>
        </w:rPr>
        <w:t xml:space="preserve">community development </w:t>
      </w:r>
      <w:r w:rsidR="00B219D5">
        <w:rPr>
          <w:rFonts w:ascii="Calibri" w:eastAsia="Calibri" w:hAnsi="Calibri" w:cs="Calibri"/>
          <w:bCs/>
          <w:kern w:val="0"/>
          <w14:ligatures w14:val="none"/>
        </w:rPr>
        <w:t>organizations and their work</w:t>
      </w:r>
      <w:r>
        <w:rPr>
          <w:rFonts w:ascii="Calibri" w:eastAsia="Calibri" w:hAnsi="Calibri" w:cs="Calibri"/>
          <w:bCs/>
          <w:kern w:val="0"/>
          <w14:ligatures w14:val="none"/>
        </w:rPr>
        <w:t xml:space="preserve">. EDA-designated Economic Development Districts use EDA planning funds to: facilitate the EDA-mandated local planning process to help ensure the success of subsequent EDA project investments; to </w:t>
      </w:r>
      <w:r>
        <w:t xml:space="preserve">assist other local organizations with grant </w:t>
      </w:r>
      <w:r w:rsidR="0002628C">
        <w:t xml:space="preserve">writing and </w:t>
      </w:r>
      <w:r>
        <w:t>applications for EDA funding; to solicit</w:t>
      </w:r>
      <w:r w:rsidR="00567778">
        <w:t xml:space="preserve"> local</w:t>
      </w:r>
      <w:r>
        <w:t xml:space="preserve"> public input to determine which local projects are priorities for EDA investment; </w:t>
      </w:r>
      <w:r w:rsidR="00567778">
        <w:t xml:space="preserve">and to help other local EDA grantees steward the funding they receive properly. </w:t>
      </w:r>
    </w:p>
    <w:p w14:paraId="27285F14" w14:textId="77777777" w:rsidR="00567778" w:rsidRPr="005255B4" w:rsidRDefault="00567778" w:rsidP="00567778">
      <w:pPr>
        <w:widowControl w:val="0"/>
        <w:autoSpaceDE w:val="0"/>
        <w:autoSpaceDN w:val="0"/>
        <w:spacing w:after="0" w:line="276" w:lineRule="auto"/>
        <w:ind w:right="481"/>
        <w:rPr>
          <w:rFonts w:ascii="Calibri" w:eastAsia="Calibri" w:hAnsi="Calibri" w:cs="Calibri"/>
          <w:b/>
          <w:bCs/>
          <w:kern w:val="0"/>
          <w:sz w:val="16"/>
          <w:szCs w:val="16"/>
          <w14:ligatures w14:val="none"/>
        </w:rPr>
      </w:pPr>
    </w:p>
    <w:p w14:paraId="47DAED84" w14:textId="3D74DD68" w:rsidR="005255B4" w:rsidRDefault="00E52F1F" w:rsidP="005255B4">
      <w:pPr>
        <w:widowControl w:val="0"/>
        <w:autoSpaceDE w:val="0"/>
        <w:autoSpaceDN w:val="0"/>
        <w:spacing w:after="0" w:line="276" w:lineRule="auto"/>
        <w:ind w:right="161"/>
        <w:rPr>
          <w:rFonts w:ascii="Calibri" w:eastAsia="Calibri" w:hAnsi="Calibri" w:cs="Calibri"/>
          <w:bCs/>
          <w:kern w:val="0"/>
          <w14:ligatures w14:val="none"/>
        </w:rPr>
      </w:pPr>
      <w:r>
        <w:rPr>
          <w:rFonts w:ascii="Calibri" w:eastAsia="Calibri" w:hAnsi="Calibri" w:cs="Calibri"/>
          <w:bCs/>
          <w:kern w:val="0"/>
          <w14:ligatures w14:val="none"/>
        </w:rPr>
        <w:t xml:space="preserve">For these reasons, </w:t>
      </w:r>
      <w:r w:rsidRPr="00E52F1F">
        <w:rPr>
          <w:rFonts w:ascii="Calibri" w:eastAsia="Calibri" w:hAnsi="Calibri" w:cs="Calibri"/>
          <w:b/>
          <w:kern w:val="0"/>
          <w14:ligatures w14:val="none"/>
        </w:rPr>
        <w:t>Congressional action is needed to increase Partnership Planning funding in FY</w:t>
      </w:r>
      <w:r w:rsidR="006B71AD">
        <w:rPr>
          <w:rFonts w:ascii="Calibri" w:eastAsia="Calibri" w:hAnsi="Calibri" w:cs="Calibri"/>
          <w:b/>
          <w:kern w:val="0"/>
          <w14:ligatures w14:val="none"/>
        </w:rPr>
        <w:t xml:space="preserve"> 2026</w:t>
      </w:r>
      <w:r w:rsidRPr="00E52F1F">
        <w:rPr>
          <w:rFonts w:ascii="Calibri" w:eastAsia="Calibri" w:hAnsi="Calibri" w:cs="Calibri"/>
          <w:b/>
          <w:kern w:val="0"/>
          <w14:ligatures w14:val="none"/>
        </w:rPr>
        <w:t xml:space="preserve"> to at least $</w:t>
      </w:r>
      <w:r w:rsidR="006B71AD">
        <w:rPr>
          <w:rFonts w:ascii="Calibri" w:eastAsia="Calibri" w:hAnsi="Calibri" w:cs="Calibri"/>
          <w:b/>
          <w:kern w:val="0"/>
          <w14:ligatures w14:val="none"/>
        </w:rPr>
        <w:t xml:space="preserve">100 </w:t>
      </w:r>
      <w:r w:rsidRPr="00E52F1F">
        <w:rPr>
          <w:rFonts w:ascii="Calibri" w:eastAsia="Calibri" w:hAnsi="Calibri" w:cs="Calibri"/>
          <w:b/>
          <w:kern w:val="0"/>
          <w14:ligatures w14:val="none"/>
        </w:rPr>
        <w:t>million.</w:t>
      </w:r>
      <w:r>
        <w:rPr>
          <w:rFonts w:ascii="Calibri" w:eastAsia="Calibri" w:hAnsi="Calibri" w:cs="Calibri"/>
          <w:bCs/>
          <w:kern w:val="0"/>
          <w14:ligatures w14:val="none"/>
        </w:rPr>
        <w:t xml:space="preserve"> </w:t>
      </w:r>
    </w:p>
    <w:p w14:paraId="6C1BBC42" w14:textId="77777777" w:rsidR="005255B4" w:rsidRPr="005255B4" w:rsidRDefault="005255B4" w:rsidP="005255B4">
      <w:pPr>
        <w:widowControl w:val="0"/>
        <w:autoSpaceDE w:val="0"/>
        <w:autoSpaceDN w:val="0"/>
        <w:spacing w:after="0" w:line="276" w:lineRule="auto"/>
        <w:ind w:right="161"/>
        <w:rPr>
          <w:rFonts w:ascii="Calibri" w:eastAsia="Calibri" w:hAnsi="Calibri" w:cs="Calibri"/>
          <w:bCs/>
          <w:kern w:val="0"/>
          <w14:ligatures w14:val="none"/>
        </w:rPr>
      </w:pPr>
    </w:p>
    <w:p w14:paraId="724DCFA9" w14:textId="2DFF990E" w:rsidR="002D3EF7" w:rsidRPr="00940E09" w:rsidRDefault="00940E09" w:rsidP="00940E09">
      <w:pPr>
        <w:widowControl w:val="0"/>
        <w:autoSpaceDE w:val="0"/>
        <w:autoSpaceDN w:val="0"/>
        <w:spacing w:after="2" w:line="552" w:lineRule="auto"/>
        <w:ind w:right="1118"/>
        <w:rPr>
          <w:rFonts w:ascii="Calibri" w:eastAsia="Calibri" w:hAnsi="Calibri" w:cs="Calibri"/>
          <w:kern w:val="0"/>
          <w14:ligatures w14:val="none"/>
        </w:rPr>
      </w:pPr>
      <w:r w:rsidRPr="00940E09">
        <w:rPr>
          <w:rFonts w:ascii="Calibri" w:eastAsia="Calibri" w:hAnsi="Calibri" w:cs="Calibri"/>
          <w:kern w:val="0"/>
          <w14:ligatures w14:val="none"/>
        </w:rPr>
        <w:t xml:space="preserve">Thank you for your consideration </w:t>
      </w:r>
      <w:r w:rsidR="006B71AD">
        <w:rPr>
          <w:rFonts w:ascii="Calibri" w:eastAsia="Calibri" w:hAnsi="Calibri" w:cs="Calibri"/>
          <w:kern w:val="0"/>
          <w14:ligatures w14:val="none"/>
        </w:rPr>
        <w:t>of this request.</w:t>
      </w:r>
    </w:p>
    <w:p w14:paraId="4182119E" w14:textId="2E248CE4" w:rsidR="002D3EF7" w:rsidRDefault="002D3EF7" w:rsidP="00940E09">
      <w:pPr>
        <w:ind w:left="-119" w:firstLine="119"/>
      </w:pPr>
      <w:r>
        <w:t>Sincerely,</w:t>
      </w:r>
    </w:p>
    <w:p w14:paraId="12842593" w14:textId="4A6B0BCF" w:rsidR="002D3EF7" w:rsidRPr="009A779E" w:rsidRDefault="009A779E" w:rsidP="002D3EF7">
      <w:pPr>
        <w:spacing w:after="0"/>
        <w:rPr>
          <w:highlight w:val="yellow"/>
        </w:rPr>
      </w:pPr>
      <w:r w:rsidRPr="009A779E">
        <w:rPr>
          <w:highlight w:val="yellow"/>
        </w:rPr>
        <w:t>Your Name</w:t>
      </w:r>
    </w:p>
    <w:p w14:paraId="3BC87CC2" w14:textId="72E9DED7" w:rsidR="00D860F2" w:rsidRDefault="009A779E" w:rsidP="002D3EF7">
      <w:pPr>
        <w:spacing w:after="0"/>
      </w:pPr>
      <w:r w:rsidRPr="009A779E">
        <w:rPr>
          <w:highlight w:val="yellow"/>
        </w:rPr>
        <w:t xml:space="preserve">Your </w:t>
      </w:r>
      <w:r w:rsidR="005255B4">
        <w:rPr>
          <w:highlight w:val="yellow"/>
        </w:rPr>
        <w:t>O</w:t>
      </w:r>
      <w:r w:rsidR="00A3195A" w:rsidRPr="009A779E">
        <w:rPr>
          <w:highlight w:val="yellow"/>
        </w:rPr>
        <w:t>rganization</w:t>
      </w:r>
    </w:p>
    <w:sectPr w:rsidR="00D860F2" w:rsidSect="006962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6285"/>
    <w:multiLevelType w:val="hybridMultilevel"/>
    <w:tmpl w:val="4B5C6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C790B"/>
    <w:multiLevelType w:val="hybridMultilevel"/>
    <w:tmpl w:val="BCFE1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B0022F"/>
    <w:multiLevelType w:val="hybridMultilevel"/>
    <w:tmpl w:val="3F425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661836">
    <w:abstractNumId w:val="2"/>
  </w:num>
  <w:num w:numId="2" w16cid:durableId="1022049327">
    <w:abstractNumId w:val="0"/>
  </w:num>
  <w:num w:numId="3" w16cid:durableId="1919632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F7"/>
    <w:rsid w:val="0002628C"/>
    <w:rsid w:val="0006735C"/>
    <w:rsid w:val="00086B30"/>
    <w:rsid w:val="000C5836"/>
    <w:rsid w:val="00106492"/>
    <w:rsid w:val="00131358"/>
    <w:rsid w:val="001B06A8"/>
    <w:rsid w:val="001C04B3"/>
    <w:rsid w:val="001F5ABD"/>
    <w:rsid w:val="002B560E"/>
    <w:rsid w:val="002D3EF7"/>
    <w:rsid w:val="002F7C50"/>
    <w:rsid w:val="0033236E"/>
    <w:rsid w:val="0035086E"/>
    <w:rsid w:val="0036530F"/>
    <w:rsid w:val="003B24EC"/>
    <w:rsid w:val="003C5409"/>
    <w:rsid w:val="003F37C9"/>
    <w:rsid w:val="003F773F"/>
    <w:rsid w:val="00413709"/>
    <w:rsid w:val="00456AF3"/>
    <w:rsid w:val="004A303C"/>
    <w:rsid w:val="004C3EB1"/>
    <w:rsid w:val="005255B4"/>
    <w:rsid w:val="00531811"/>
    <w:rsid w:val="00540E63"/>
    <w:rsid w:val="0054528E"/>
    <w:rsid w:val="00553880"/>
    <w:rsid w:val="005541B8"/>
    <w:rsid w:val="00567778"/>
    <w:rsid w:val="005D2998"/>
    <w:rsid w:val="005D767F"/>
    <w:rsid w:val="006325FB"/>
    <w:rsid w:val="00671F63"/>
    <w:rsid w:val="006962C9"/>
    <w:rsid w:val="006B71AD"/>
    <w:rsid w:val="0070263C"/>
    <w:rsid w:val="007063E6"/>
    <w:rsid w:val="007131DC"/>
    <w:rsid w:val="007D0068"/>
    <w:rsid w:val="00883C7A"/>
    <w:rsid w:val="008A0C77"/>
    <w:rsid w:val="008A377F"/>
    <w:rsid w:val="008B646E"/>
    <w:rsid w:val="008E7066"/>
    <w:rsid w:val="008F7634"/>
    <w:rsid w:val="00936F2B"/>
    <w:rsid w:val="00940E09"/>
    <w:rsid w:val="00957847"/>
    <w:rsid w:val="009647A1"/>
    <w:rsid w:val="00975F2F"/>
    <w:rsid w:val="00995218"/>
    <w:rsid w:val="009A4DF7"/>
    <w:rsid w:val="009A779E"/>
    <w:rsid w:val="009C4A63"/>
    <w:rsid w:val="00A05D3A"/>
    <w:rsid w:val="00A3195A"/>
    <w:rsid w:val="00A40D3B"/>
    <w:rsid w:val="00AC20AB"/>
    <w:rsid w:val="00AF37F0"/>
    <w:rsid w:val="00B219D5"/>
    <w:rsid w:val="00B342BF"/>
    <w:rsid w:val="00B84C9A"/>
    <w:rsid w:val="00D56428"/>
    <w:rsid w:val="00D860F2"/>
    <w:rsid w:val="00E20C3E"/>
    <w:rsid w:val="00E42C49"/>
    <w:rsid w:val="00E42DE1"/>
    <w:rsid w:val="00E43836"/>
    <w:rsid w:val="00E52F1F"/>
    <w:rsid w:val="00E728DA"/>
    <w:rsid w:val="00E93E2C"/>
    <w:rsid w:val="00ED0C56"/>
    <w:rsid w:val="00EE77B4"/>
    <w:rsid w:val="00EF2CFD"/>
    <w:rsid w:val="00F01CC2"/>
    <w:rsid w:val="00F05DA3"/>
    <w:rsid w:val="00F324EB"/>
    <w:rsid w:val="00FA6C9E"/>
    <w:rsid w:val="00FB749F"/>
    <w:rsid w:val="00FE6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E850C"/>
  <w15:chartTrackingRefBased/>
  <w15:docId w15:val="{B2AAAE88-CE3C-460D-A0C4-03404B2F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9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303C"/>
    <w:pPr>
      <w:spacing w:after="0" w:line="240" w:lineRule="auto"/>
    </w:pPr>
  </w:style>
  <w:style w:type="paragraph" w:styleId="ListParagraph">
    <w:name w:val="List Paragraph"/>
    <w:basedOn w:val="Normal"/>
    <w:uiPriority w:val="34"/>
    <w:qFormat/>
    <w:rsid w:val="00ED0C56"/>
    <w:pPr>
      <w:ind w:left="720"/>
      <w:contextualSpacing/>
    </w:pPr>
  </w:style>
  <w:style w:type="table" w:styleId="GridTable1Light">
    <w:name w:val="Grid Table 1 Light"/>
    <w:basedOn w:val="TableNormal"/>
    <w:uiPriority w:val="46"/>
    <w:rsid w:val="007063E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25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146bff-475f-4b99-887a-65c38b06e8eb" xsi:nil="true"/>
    <lcf76f155ced4ddcb4097134ff3c332f xmlns="419faa0b-fc1a-496e-8475-1712ee4fba6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04634E2AD6084B8D37D20B997CD261" ma:contentTypeVersion="14" ma:contentTypeDescription="Create a new document." ma:contentTypeScope="" ma:versionID="54f1ce8cf54e59bf3b284f0fc47616af">
  <xsd:schema xmlns:xsd="http://www.w3.org/2001/XMLSchema" xmlns:xs="http://www.w3.org/2001/XMLSchema" xmlns:p="http://schemas.microsoft.com/office/2006/metadata/properties" xmlns:ns2="419faa0b-fc1a-496e-8475-1712ee4fba66" xmlns:ns3="f8146bff-475f-4b99-887a-65c38b06e8eb" targetNamespace="http://schemas.microsoft.com/office/2006/metadata/properties" ma:root="true" ma:fieldsID="356cd85507123fade3772fd1b061a1a5" ns2:_="" ns3:_="">
    <xsd:import namespace="419faa0b-fc1a-496e-8475-1712ee4fba66"/>
    <xsd:import namespace="f8146bff-475f-4b99-887a-65c38b06e8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faa0b-fc1a-496e-8475-1712ee4fb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04fb28b-b26a-43c4-9a43-9aca99ef3432"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46bff-475f-4b99-887a-65c38b06e8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faf123b-f1a4-47f6-9f58-75cc5d8acbcb}" ma:internalName="TaxCatchAll" ma:showField="CatchAllData" ma:web="f8146bff-475f-4b99-887a-65c38b06e8e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94E77-8EC1-44CA-8C42-88BEFCE0FEE6}">
  <ds:schemaRefs>
    <ds:schemaRef ds:uri="http://schemas.microsoft.com/office/2006/metadata/properties"/>
    <ds:schemaRef ds:uri="http://schemas.microsoft.com/office/infopath/2007/PartnerControls"/>
    <ds:schemaRef ds:uri="f8146bff-475f-4b99-887a-65c38b06e8eb"/>
    <ds:schemaRef ds:uri="419faa0b-fc1a-496e-8475-1712ee4fba66"/>
  </ds:schemaRefs>
</ds:datastoreItem>
</file>

<file path=customXml/itemProps2.xml><?xml version="1.0" encoding="utf-8"?>
<ds:datastoreItem xmlns:ds="http://schemas.openxmlformats.org/officeDocument/2006/customXml" ds:itemID="{97F1970A-8DF4-4255-9645-88278BF133EB}">
  <ds:schemaRefs>
    <ds:schemaRef ds:uri="http://schemas.openxmlformats.org/officeDocument/2006/bibliography"/>
  </ds:schemaRefs>
</ds:datastoreItem>
</file>

<file path=customXml/itemProps3.xml><?xml version="1.0" encoding="utf-8"?>
<ds:datastoreItem xmlns:ds="http://schemas.openxmlformats.org/officeDocument/2006/customXml" ds:itemID="{64B19622-52F6-4B62-BC17-0FFDE6F83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faa0b-fc1a-496e-8475-1712ee4fba66"/>
    <ds:schemaRef ds:uri="f8146bff-475f-4b99-887a-65c38b06e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85CDDA-029D-48FE-AA9D-9D6CA92FA8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Mirielle Burgoyne</dc:creator>
  <cp:keywords/>
  <dc:description/>
  <cp:lastModifiedBy>Mirielle Burgoyne</cp:lastModifiedBy>
  <cp:revision>7</cp:revision>
  <cp:lastPrinted>2024-03-07T21:40:00Z</cp:lastPrinted>
  <dcterms:created xsi:type="dcterms:W3CDTF">2025-02-17T22:25:00Z</dcterms:created>
  <dcterms:modified xsi:type="dcterms:W3CDTF">2025-03-07T05:04:00Z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0x0101005904634E2AD6084B8D37D20B997CD261</vt:lpwstr>
  </property>
  <property fmtid="{D5CDD505-2E9C-101B-9397-08002B2CF9AE}" pid="3" name="MediaServiceImageTags">
    <vt:lpwstr/>
  </property>
</Properties>
</file>